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ED38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" w:name="_GoBack"/>
      <w:bookmarkEnd w:id="1"/>
      <w:bookmarkStart w:id="0" w:name="strContent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附件5</w:t>
      </w:r>
    </w:p>
    <w:p w14:paraId="7990D5B5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3CAA4F53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09E9A511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0146920A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07314D8A">
      <w:pPr>
        <w:spacing w:line="460" w:lineRule="exact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06C806A5">
      <w:pPr>
        <w:spacing w:line="460" w:lineRule="exact"/>
        <w:jc w:val="center"/>
        <w:rPr>
          <w:rFonts w:ascii="黑体" w:hAnsi="宋体" w:eastAsia="黑体"/>
          <w:color w:val="auto"/>
          <w:sz w:val="44"/>
          <w:szCs w:val="44"/>
          <w:highlight w:val="none"/>
        </w:rPr>
      </w:pPr>
    </w:p>
    <w:p w14:paraId="738344CE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职业病诊断机构备案变更表</w:t>
      </w:r>
    </w:p>
    <w:p w14:paraId="4F92B06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（2025年版）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 xml:space="preserve"> </w:t>
      </w:r>
    </w:p>
    <w:p w14:paraId="259AB90F">
      <w:pPr>
        <w:spacing w:line="460" w:lineRule="exact"/>
        <w:ind w:firstLine="567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2DBFFCE6">
      <w:pPr>
        <w:spacing w:line="460" w:lineRule="exact"/>
        <w:ind w:firstLine="567"/>
        <w:rPr>
          <w:rFonts w:ascii="宋体" w:hAnsi="宋体"/>
          <w:color w:val="auto"/>
          <w:sz w:val="24"/>
          <w:highlight w:val="none"/>
        </w:rPr>
      </w:pPr>
    </w:p>
    <w:p w14:paraId="052CB4DC">
      <w:pPr>
        <w:spacing w:line="460" w:lineRule="exact"/>
        <w:ind w:firstLine="567"/>
        <w:rPr>
          <w:rFonts w:ascii="宋体" w:hAnsi="宋体"/>
          <w:color w:val="auto"/>
          <w:sz w:val="24"/>
          <w:highlight w:val="none"/>
        </w:rPr>
      </w:pPr>
    </w:p>
    <w:p w14:paraId="7019A4F3">
      <w:pPr>
        <w:spacing w:line="460" w:lineRule="exact"/>
        <w:rPr>
          <w:rFonts w:ascii="宋体" w:hAnsi="宋体"/>
          <w:color w:val="auto"/>
          <w:sz w:val="28"/>
          <w:highlight w:val="none"/>
        </w:rPr>
      </w:pPr>
    </w:p>
    <w:p w14:paraId="55761784">
      <w:pPr>
        <w:spacing w:line="460" w:lineRule="exact"/>
        <w:rPr>
          <w:rFonts w:ascii="宋体" w:hAnsi="宋体"/>
          <w:color w:val="auto"/>
          <w:sz w:val="28"/>
          <w:highlight w:val="none"/>
        </w:rPr>
      </w:pPr>
    </w:p>
    <w:p w14:paraId="24CE0CE0">
      <w:pPr>
        <w:spacing w:line="460" w:lineRule="exact"/>
        <w:rPr>
          <w:rFonts w:ascii="宋体" w:hAnsi="宋体"/>
          <w:color w:val="auto"/>
          <w:sz w:val="28"/>
          <w:highlight w:val="none"/>
        </w:rPr>
      </w:pPr>
    </w:p>
    <w:p w14:paraId="0A733F77">
      <w:pPr>
        <w:spacing w:line="460" w:lineRule="exact"/>
        <w:ind w:firstLine="567"/>
        <w:rPr>
          <w:rFonts w:ascii="宋体" w:hAnsi="宋体"/>
          <w:color w:val="auto"/>
          <w:sz w:val="28"/>
          <w:highlight w:val="none"/>
        </w:rPr>
      </w:pPr>
    </w:p>
    <w:p w14:paraId="2EC065C6">
      <w:pPr>
        <w:spacing w:line="460" w:lineRule="exact"/>
        <w:ind w:firstLine="1400" w:firstLineChars="500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机构（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公章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）：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 w14:paraId="109B204C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  <w:u w:val="single"/>
        </w:rPr>
      </w:pPr>
    </w:p>
    <w:p w14:paraId="78815A6A">
      <w:pPr>
        <w:spacing w:line="460" w:lineRule="exact"/>
        <w:ind w:firstLine="1400" w:firstLineChars="500"/>
        <w:rPr>
          <w:rFonts w:ascii="黑体" w:hAnsi="黑体" w:eastAsia="黑体"/>
          <w:color w:val="auto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填 表 日 期：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年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日</w:t>
      </w:r>
    </w:p>
    <w:p w14:paraId="1F113378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4D1FF826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1C2FB8F3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1107594D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03E1BD3D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36ACF2BB">
      <w:pPr>
        <w:spacing w:line="4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</w:p>
    <w:p w14:paraId="28987D5F">
      <w:pPr>
        <w:spacing w:line="460" w:lineRule="exact"/>
        <w:jc w:val="center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安徽省卫生健康委员会制</w:t>
      </w:r>
    </w:p>
    <w:p w14:paraId="386A1C56">
      <w:pPr>
        <w:spacing w:line="460" w:lineRule="exact"/>
        <w:rPr>
          <w:rFonts w:ascii="宋体" w:hAnsi="宋体"/>
          <w:color w:val="auto"/>
          <w:sz w:val="28"/>
          <w:szCs w:val="28"/>
          <w:highlight w:val="none"/>
        </w:rPr>
      </w:pPr>
    </w:p>
    <w:p w14:paraId="542479EA">
      <w:pPr>
        <w:spacing w:after="217" w:afterLines="50" w:line="460" w:lineRule="exact"/>
        <w:ind w:firstLine="567"/>
        <w:jc w:val="center"/>
        <w:rPr>
          <w:rFonts w:hint="eastAsia" w:ascii="黑体" w:hAnsi="黑体" w:eastAsia="黑体"/>
          <w:color w:val="auto"/>
          <w:sz w:val="36"/>
          <w:szCs w:val="36"/>
          <w:highlight w:val="none"/>
        </w:rPr>
      </w:pPr>
    </w:p>
    <w:p w14:paraId="74481479">
      <w:pPr>
        <w:spacing w:after="217" w:afterLines="50" w:line="460" w:lineRule="exact"/>
        <w:ind w:firstLine="567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职业病诊断机构备案变更表</w:t>
      </w:r>
    </w:p>
    <w:tbl>
      <w:tblPr>
        <w:tblStyle w:val="6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37"/>
        <w:gridCol w:w="2095"/>
        <w:gridCol w:w="1548"/>
        <w:gridCol w:w="1519"/>
        <w:gridCol w:w="2066"/>
      </w:tblGrid>
      <w:tr w14:paraId="05AF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0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7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机构地址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E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9AF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9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9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F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2AD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7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A18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2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E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1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8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BE3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7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备案联系人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8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7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电话/传真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8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2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D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60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62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执业情况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2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是否继续开展职业病诊断工作                是（ ）   否（ ）</w:t>
            </w:r>
          </w:p>
        </w:tc>
      </w:tr>
      <w:tr w14:paraId="22D5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3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变更日期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C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0" w:firstLineChars="75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年     月     日 </w:t>
            </w:r>
          </w:p>
        </w:tc>
      </w:tr>
      <w:tr w14:paraId="0255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21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0FA1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51B2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0F94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6358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327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变更事项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588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8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变更前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F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变更后</w:t>
            </w:r>
          </w:p>
        </w:tc>
      </w:tr>
      <w:tr w14:paraId="2066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FB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DEE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7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E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0DB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E7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D39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机构地址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6E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3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38C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  <w:jc w:val="center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6E0236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B684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诊断项目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1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一、职业性尘肺病及其他呼吸系统疾病                   （ ）</w:t>
            </w:r>
          </w:p>
          <w:p w14:paraId="1B4F9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4DA8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二、职业性皮肤病         （ ）</w:t>
            </w:r>
          </w:p>
          <w:p w14:paraId="1052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</w:t>
            </w:r>
          </w:p>
          <w:p w14:paraId="0528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三、职业性眼病           （ ）</w:t>
            </w:r>
          </w:p>
          <w:p w14:paraId="1238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病种名称： </w:t>
            </w:r>
          </w:p>
          <w:p w14:paraId="6BAB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四、职业性耳鼻喉口腔疾病 （ ）</w:t>
            </w:r>
          </w:p>
          <w:p w14:paraId="4E08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07D1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五、职业性化学中毒       （ ）</w:t>
            </w:r>
          </w:p>
          <w:p w14:paraId="24D0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0D40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六、物理因素所致职业病   （ ）</w:t>
            </w:r>
          </w:p>
          <w:p w14:paraId="64F7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576A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七、职业性放射性疾病     （ ）</w:t>
            </w:r>
          </w:p>
          <w:p w14:paraId="46D9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6B16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八、职业性传染病         （ ）</w:t>
            </w:r>
          </w:p>
          <w:p w14:paraId="149A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296A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九、职业性肿瘤           （ ）</w:t>
            </w:r>
          </w:p>
          <w:p w14:paraId="7EC6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49DD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十、职业性肌肉骨骼疾病   （ ）</w:t>
            </w:r>
          </w:p>
          <w:p w14:paraId="7BCB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4DEF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十一、职业性精神和行为障碍（ ）</w:t>
            </w:r>
          </w:p>
          <w:p w14:paraId="264E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7263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十二、其他职业病         （ ）</w:t>
            </w:r>
          </w:p>
          <w:p w14:paraId="2B19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1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一、职业性尘肺病及其他呼吸系统疾病            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（ ）</w:t>
            </w:r>
          </w:p>
          <w:p w14:paraId="41D8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73CC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二、职业性皮肤病  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（ ）</w:t>
            </w:r>
          </w:p>
          <w:p w14:paraId="19B6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</w:t>
            </w:r>
          </w:p>
          <w:p w14:paraId="5BD1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三、职业性眼病          （ ）</w:t>
            </w:r>
          </w:p>
          <w:p w14:paraId="2C25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病种名称： </w:t>
            </w:r>
          </w:p>
          <w:p w14:paraId="71F1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四、职业性耳鼻喉口腔疾病（ ）</w:t>
            </w:r>
          </w:p>
          <w:p w14:paraId="192B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0D2A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五、职业性化学中毒      （ ）</w:t>
            </w:r>
          </w:p>
          <w:p w14:paraId="6251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70B6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六、物理因素所致职业病  （ ）</w:t>
            </w:r>
          </w:p>
          <w:p w14:paraId="18B5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1BD9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七、职业性放射性疾病    （ ）</w:t>
            </w:r>
          </w:p>
          <w:p w14:paraId="21CE9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633C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八、职业性传染病        （ ）</w:t>
            </w:r>
          </w:p>
          <w:p w14:paraId="29AF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4961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九、职业性肿瘤          （ ）</w:t>
            </w:r>
          </w:p>
          <w:p w14:paraId="2FB4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302A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十、职业性肌肉骨骼疾病   （ ）</w:t>
            </w:r>
          </w:p>
          <w:p w14:paraId="2FA0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7AE6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一、职业性精神和行为障碍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</w:p>
          <w:p w14:paraId="08CE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  <w:p w14:paraId="55450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十二、其他职业病        （ ）</w:t>
            </w:r>
          </w:p>
          <w:p w14:paraId="0659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病种名称：</w:t>
            </w:r>
          </w:p>
        </w:tc>
      </w:tr>
      <w:tr w14:paraId="48C0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882A2">
            <w:pPr>
              <w:spacing w:line="46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32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2F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其他事项</w:t>
            </w:r>
          </w:p>
        </w:tc>
        <w:tc>
          <w:tcPr>
            <w:tcW w:w="5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4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《职业病诊断与鉴定管理办法》（国家卫生健康委员会令第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6号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）规定的有关资料（详细列出）。</w:t>
            </w:r>
          </w:p>
        </w:tc>
      </w:tr>
      <w:tr w14:paraId="48BD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B3ABDF"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所附资料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533CC">
            <w:pPr>
              <w:widowControl w:val="0"/>
              <w:numPr>
                <w:ilvl w:val="0"/>
                <w:numId w:val="0"/>
              </w:numPr>
              <w:adjustRightInd w:val="0"/>
              <w:spacing w:line="360" w:lineRule="auto"/>
              <w:jc w:val="both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机构名称、机构地址变更的，请提供《医疗机构执业许可证》及副本复印件；增加职业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病诊断类别和病种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的，请详细说明具备开展职业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病诊断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工作所需的专业技术人员和仪器设备等条件。</w:t>
            </w:r>
          </w:p>
        </w:tc>
      </w:tr>
      <w:tr w14:paraId="03E9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0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BE7C">
            <w:pPr>
              <w:spacing w:line="460" w:lineRule="exact"/>
              <w:ind w:firstLine="800" w:firstLineChars="250"/>
              <w:rPr>
                <w:rFonts w:ascii="Times New Roman" w:hAnsi="Times New Roman" w:eastAsia="仿宋_GB2312" w:cs="Times New Roman"/>
                <w:color w:val="auto"/>
                <w:spacing w:val="20"/>
                <w:kern w:val="0"/>
                <w:sz w:val="28"/>
                <w:szCs w:val="28"/>
                <w:highlight w:val="none"/>
              </w:rPr>
            </w:pPr>
          </w:p>
          <w:p w14:paraId="7546D222">
            <w:pPr>
              <w:spacing w:line="460" w:lineRule="exact"/>
              <w:ind w:firstLine="960" w:firstLineChars="300"/>
              <w:rPr>
                <w:rFonts w:ascii="Times New Roman" w:hAnsi="Times New Roman" w:eastAsia="仿宋_GB2312" w:cs="Times New Roman"/>
                <w:color w:val="auto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  <w:t>本机构保证上述资料真实、准确。</w:t>
            </w:r>
          </w:p>
          <w:p w14:paraId="6098DA7D">
            <w:pPr>
              <w:spacing w:line="460" w:lineRule="exact"/>
              <w:ind w:firstLine="1280" w:firstLineChars="400"/>
              <w:rPr>
                <w:rFonts w:ascii="Times New Roman" w:hAnsi="Times New Roman" w:eastAsia="仿宋_GB2312" w:cs="Times New Roman"/>
                <w:color w:val="auto"/>
                <w:spacing w:val="20"/>
                <w:kern w:val="0"/>
                <w:sz w:val="28"/>
                <w:szCs w:val="28"/>
                <w:highlight w:val="none"/>
              </w:rPr>
            </w:pPr>
          </w:p>
          <w:p w14:paraId="598B2EF4">
            <w:pPr>
              <w:spacing w:line="460" w:lineRule="exact"/>
              <w:ind w:firstLine="960" w:firstLineChars="300"/>
              <w:rPr>
                <w:rFonts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sz w:val="28"/>
                <w:szCs w:val="28"/>
                <w:highlight w:val="none"/>
              </w:rPr>
              <w:t>机构法定代表人（签章）：         机构（公章）：</w:t>
            </w:r>
          </w:p>
          <w:p w14:paraId="6156A8AC">
            <w:pPr>
              <w:spacing w:line="460" w:lineRule="exact"/>
              <w:ind w:firstLine="7520" w:firstLineChars="2350"/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28"/>
                <w:szCs w:val="28"/>
                <w:highlight w:val="none"/>
              </w:rPr>
            </w:pPr>
          </w:p>
          <w:p w14:paraId="2EA9CCA3">
            <w:pPr>
              <w:spacing w:line="460" w:lineRule="exact"/>
              <w:ind w:firstLine="7520" w:firstLineChars="2350"/>
              <w:rPr>
                <w:rFonts w:ascii="Times New Roman" w:hAnsi="Times New Roman" w:eastAsia="仿宋_GB2312" w:cs="Times New Roman"/>
                <w:color w:val="auto"/>
                <w:spacing w:val="2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28"/>
                <w:szCs w:val="28"/>
                <w:highlight w:val="none"/>
              </w:rPr>
              <w:t xml:space="preserve">年   月   日　　　　　　                                                              </w:t>
            </w:r>
          </w:p>
        </w:tc>
      </w:tr>
    </w:tbl>
    <w:p w14:paraId="325F44E4">
      <w:pPr>
        <w:spacing w:line="460" w:lineRule="exact"/>
        <w:rPr>
          <w:rFonts w:hint="default" w:ascii="Times New Roman" w:hAnsi="Times New Roman" w:eastAsia="仿宋_GB2312" w:cs="Times New Roman"/>
          <w:color w:val="auto"/>
          <w:spacing w:val="20"/>
          <w:w w:val="9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szCs w:val="24"/>
          <w:highlight w:val="none"/>
        </w:rPr>
        <w:t>注：此表一式两份，一份医疗机构留存备查，一份省级卫生健康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szCs w:val="24"/>
          <w:highlight w:val="none"/>
          <w:lang w:eastAsia="zh-CN"/>
        </w:rPr>
        <w:t>行政部门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szCs w:val="24"/>
          <w:highlight w:val="none"/>
        </w:rPr>
        <w:t>留存。</w:t>
      </w:r>
    </w:p>
    <w:p w14:paraId="573CCE4F">
      <w:pPr>
        <w:pStyle w:val="3"/>
        <w:rPr>
          <w:rFonts w:hint="eastAsia"/>
          <w:color w:val="auto"/>
          <w:highlight w:val="none"/>
          <w:lang w:val="en-US" w:eastAsia="zh-CN"/>
        </w:rPr>
      </w:pPr>
    </w:p>
    <w:bookmarkEnd w:id="0"/>
    <w:p w14:paraId="50E37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320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50F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B61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763E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17B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EBD422F"/>
    <w:sectPr>
      <w:footerReference r:id="rId3" w:type="default"/>
      <w:pgSz w:w="11906" w:h="16838"/>
      <w:pgMar w:top="1814" w:right="1587" w:bottom="1701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6711">
    <w:pPr>
      <w:pStyle w:val="3"/>
      <w:tabs>
        <w:tab w:val="left" w:pos="1511"/>
        <w:tab w:val="right" w:pos="8426"/>
      </w:tabs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2362A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2362A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1324F"/>
    <w:multiLevelType w:val="multilevel"/>
    <w:tmpl w:val="7CD1324F"/>
    <w:lvl w:ilvl="0" w:tentative="0">
      <w:start w:val="1"/>
      <w:numFmt w:val="chineseCountingThousand"/>
      <w:pStyle w:val="10"/>
      <w:lvlText w:val="第%1条  "/>
      <w:lvlJc w:val="left"/>
      <w:pPr>
        <w:tabs>
          <w:tab w:val="left" w:pos="1800"/>
        </w:tabs>
        <w:ind w:left="1800" w:hanging="360"/>
      </w:pPr>
      <w:rPr>
        <w:rFonts w:hint="eastAsia" w:ascii="Times New Roman" w:hAnsi="Times New Roman" w:eastAsia="黑体"/>
        <w:sz w:val="32"/>
      </w:rPr>
    </w:lvl>
    <w:lvl w:ilvl="1" w:tentative="0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"/>
      <w:lvlJc w:val="left"/>
      <w:pPr>
        <w:tabs>
          <w:tab w:val="left" w:pos="6840"/>
        </w:tabs>
        <w:ind w:left="684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"/>
      <w:lvlJc w:val="left"/>
      <w:pPr>
        <w:tabs>
          <w:tab w:val="left" w:pos="7560"/>
        </w:tabs>
        <w:ind w:left="7560" w:hanging="360"/>
      </w:pPr>
      <w:rPr>
        <w:rFonts w:hint="default" w:ascii="Wingdings" w:hAnsi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92A33"/>
    <w:rsid w:val="06E97E74"/>
    <w:rsid w:val="079C1697"/>
    <w:rsid w:val="0CF15CBE"/>
    <w:rsid w:val="0EFF34DF"/>
    <w:rsid w:val="0FEB4999"/>
    <w:rsid w:val="12BFC360"/>
    <w:rsid w:val="169D6430"/>
    <w:rsid w:val="16B74B53"/>
    <w:rsid w:val="1D3DFBE6"/>
    <w:rsid w:val="1E7C2BA8"/>
    <w:rsid w:val="1F7D9304"/>
    <w:rsid w:val="1FD6A2EF"/>
    <w:rsid w:val="1FEF5819"/>
    <w:rsid w:val="1FF7DD29"/>
    <w:rsid w:val="20A87985"/>
    <w:rsid w:val="263D5F02"/>
    <w:rsid w:val="27533104"/>
    <w:rsid w:val="277F5E50"/>
    <w:rsid w:val="27FB4FB4"/>
    <w:rsid w:val="2BFB529C"/>
    <w:rsid w:val="2FEE0B0C"/>
    <w:rsid w:val="2FF76621"/>
    <w:rsid w:val="30FED947"/>
    <w:rsid w:val="34344C55"/>
    <w:rsid w:val="35FF4203"/>
    <w:rsid w:val="36F64CB5"/>
    <w:rsid w:val="3775CE5B"/>
    <w:rsid w:val="37BF8790"/>
    <w:rsid w:val="37F77B24"/>
    <w:rsid w:val="37F7F47E"/>
    <w:rsid w:val="394F3578"/>
    <w:rsid w:val="39BBAD5C"/>
    <w:rsid w:val="39FFB8D8"/>
    <w:rsid w:val="3BFF3D20"/>
    <w:rsid w:val="3C0D2B3D"/>
    <w:rsid w:val="3D783A95"/>
    <w:rsid w:val="3D8B17BE"/>
    <w:rsid w:val="3DBF2D57"/>
    <w:rsid w:val="3DD7282E"/>
    <w:rsid w:val="3DFF874B"/>
    <w:rsid w:val="3E6F8CA2"/>
    <w:rsid w:val="3EFBD81A"/>
    <w:rsid w:val="3F477FE6"/>
    <w:rsid w:val="3F7FD552"/>
    <w:rsid w:val="3FA90328"/>
    <w:rsid w:val="3FBB95B2"/>
    <w:rsid w:val="3FC5B5CD"/>
    <w:rsid w:val="3FCE508A"/>
    <w:rsid w:val="3FE7455C"/>
    <w:rsid w:val="3FF91997"/>
    <w:rsid w:val="3FFD63DB"/>
    <w:rsid w:val="3FFF5926"/>
    <w:rsid w:val="40F7EF01"/>
    <w:rsid w:val="415F4455"/>
    <w:rsid w:val="43ED9AD2"/>
    <w:rsid w:val="46B9CFE3"/>
    <w:rsid w:val="47CC42C7"/>
    <w:rsid w:val="4B497C05"/>
    <w:rsid w:val="4DA6ABCE"/>
    <w:rsid w:val="4E9BE50E"/>
    <w:rsid w:val="4EC4D0EA"/>
    <w:rsid w:val="4EF535E6"/>
    <w:rsid w:val="4FFD184C"/>
    <w:rsid w:val="4FFE4E7B"/>
    <w:rsid w:val="4FFFBC02"/>
    <w:rsid w:val="4FFFF455"/>
    <w:rsid w:val="50FF0383"/>
    <w:rsid w:val="51DC23CE"/>
    <w:rsid w:val="52E2348B"/>
    <w:rsid w:val="541F021A"/>
    <w:rsid w:val="5457275C"/>
    <w:rsid w:val="56FF11CF"/>
    <w:rsid w:val="57D7BA92"/>
    <w:rsid w:val="597F2820"/>
    <w:rsid w:val="5A6840DF"/>
    <w:rsid w:val="5BDC1531"/>
    <w:rsid w:val="5BF32890"/>
    <w:rsid w:val="5CD6265E"/>
    <w:rsid w:val="5CFFA8E8"/>
    <w:rsid w:val="5DCFAE5C"/>
    <w:rsid w:val="5DEFD03F"/>
    <w:rsid w:val="5E4F7107"/>
    <w:rsid w:val="5E6C652D"/>
    <w:rsid w:val="5F276C3A"/>
    <w:rsid w:val="5F972E6D"/>
    <w:rsid w:val="5FBEC495"/>
    <w:rsid w:val="5FD8FA1A"/>
    <w:rsid w:val="5FEB89A1"/>
    <w:rsid w:val="5FEF0718"/>
    <w:rsid w:val="5FF3F26D"/>
    <w:rsid w:val="63B3E18B"/>
    <w:rsid w:val="65814411"/>
    <w:rsid w:val="65FA531E"/>
    <w:rsid w:val="675FBF33"/>
    <w:rsid w:val="67EFF126"/>
    <w:rsid w:val="69F77A37"/>
    <w:rsid w:val="6B757F59"/>
    <w:rsid w:val="6C5F8576"/>
    <w:rsid w:val="6CB9536C"/>
    <w:rsid w:val="6CE9DA51"/>
    <w:rsid w:val="6DAF8EC2"/>
    <w:rsid w:val="6DF6C73C"/>
    <w:rsid w:val="6DFF4A80"/>
    <w:rsid w:val="6DFFF15D"/>
    <w:rsid w:val="6E7FA073"/>
    <w:rsid w:val="6EAE0C50"/>
    <w:rsid w:val="6F5F06C9"/>
    <w:rsid w:val="6F7FE7B2"/>
    <w:rsid w:val="6FDD2FDA"/>
    <w:rsid w:val="6FDD566B"/>
    <w:rsid w:val="6FDFD959"/>
    <w:rsid w:val="6FE9E3F8"/>
    <w:rsid w:val="71DFA87F"/>
    <w:rsid w:val="726D7862"/>
    <w:rsid w:val="72B7AFB5"/>
    <w:rsid w:val="73F96406"/>
    <w:rsid w:val="756A1EC9"/>
    <w:rsid w:val="759ECB5A"/>
    <w:rsid w:val="75B13887"/>
    <w:rsid w:val="75D4C7F6"/>
    <w:rsid w:val="75EBD557"/>
    <w:rsid w:val="766BB1BD"/>
    <w:rsid w:val="76FF2E0D"/>
    <w:rsid w:val="77BFA6E7"/>
    <w:rsid w:val="77E7E13E"/>
    <w:rsid w:val="77FA8BA5"/>
    <w:rsid w:val="77FBBB1F"/>
    <w:rsid w:val="77FFEE0D"/>
    <w:rsid w:val="7836AD92"/>
    <w:rsid w:val="784B69E0"/>
    <w:rsid w:val="78F79935"/>
    <w:rsid w:val="7ADBCFEE"/>
    <w:rsid w:val="7AFF8841"/>
    <w:rsid w:val="7AFFC42A"/>
    <w:rsid w:val="7B4B9E18"/>
    <w:rsid w:val="7B7B1500"/>
    <w:rsid w:val="7BA7B2E5"/>
    <w:rsid w:val="7BBF7CD2"/>
    <w:rsid w:val="7BDA307D"/>
    <w:rsid w:val="7BF685E8"/>
    <w:rsid w:val="7BFCA560"/>
    <w:rsid w:val="7C1D1490"/>
    <w:rsid w:val="7CFF4F97"/>
    <w:rsid w:val="7CFF98C3"/>
    <w:rsid w:val="7D7F4EAD"/>
    <w:rsid w:val="7DD79C39"/>
    <w:rsid w:val="7DDC324B"/>
    <w:rsid w:val="7DEBD237"/>
    <w:rsid w:val="7DEFADD9"/>
    <w:rsid w:val="7E23BABF"/>
    <w:rsid w:val="7E32920C"/>
    <w:rsid w:val="7E5BE12B"/>
    <w:rsid w:val="7E6F1A7A"/>
    <w:rsid w:val="7E79B256"/>
    <w:rsid w:val="7EAF6C62"/>
    <w:rsid w:val="7F3DFCF2"/>
    <w:rsid w:val="7F4A0B3E"/>
    <w:rsid w:val="7F5B1139"/>
    <w:rsid w:val="7F5F3789"/>
    <w:rsid w:val="7F69D699"/>
    <w:rsid w:val="7F6F8ADD"/>
    <w:rsid w:val="7F752655"/>
    <w:rsid w:val="7F77FD62"/>
    <w:rsid w:val="7F7B5946"/>
    <w:rsid w:val="7F8B6A66"/>
    <w:rsid w:val="7F9FB7BC"/>
    <w:rsid w:val="7FBA90CA"/>
    <w:rsid w:val="7FCF9128"/>
    <w:rsid w:val="7FD71190"/>
    <w:rsid w:val="7FDBD84E"/>
    <w:rsid w:val="7FDF0A0F"/>
    <w:rsid w:val="7FDF1D9A"/>
    <w:rsid w:val="7FDF56F4"/>
    <w:rsid w:val="7FE58CD0"/>
    <w:rsid w:val="7FEF1F09"/>
    <w:rsid w:val="7FF4E1CF"/>
    <w:rsid w:val="7FF60A0C"/>
    <w:rsid w:val="7FFE48EE"/>
    <w:rsid w:val="7FFFA228"/>
    <w:rsid w:val="7FFFFD72"/>
    <w:rsid w:val="81BF94C3"/>
    <w:rsid w:val="8F6240DF"/>
    <w:rsid w:val="970AE5F1"/>
    <w:rsid w:val="97EF4120"/>
    <w:rsid w:val="9B59891F"/>
    <w:rsid w:val="9BF7AC50"/>
    <w:rsid w:val="9CFE0F92"/>
    <w:rsid w:val="9D976CFB"/>
    <w:rsid w:val="9E7FCA98"/>
    <w:rsid w:val="9FF21142"/>
    <w:rsid w:val="A3EB1C13"/>
    <w:rsid w:val="A5DA7533"/>
    <w:rsid w:val="A5FD57D1"/>
    <w:rsid w:val="A6BEF2AC"/>
    <w:rsid w:val="A75A0092"/>
    <w:rsid w:val="A7FDFD61"/>
    <w:rsid w:val="AB3447B5"/>
    <w:rsid w:val="AD7D6987"/>
    <w:rsid w:val="AF957B2E"/>
    <w:rsid w:val="AFF79A9F"/>
    <w:rsid w:val="AFFEF0EE"/>
    <w:rsid w:val="B4FF8E25"/>
    <w:rsid w:val="B7CB1D80"/>
    <w:rsid w:val="B7DB19E8"/>
    <w:rsid w:val="B9FD886B"/>
    <w:rsid w:val="BBE73B3C"/>
    <w:rsid w:val="BBF77F2E"/>
    <w:rsid w:val="BBFF0737"/>
    <w:rsid w:val="BC7763F7"/>
    <w:rsid w:val="BDFF1F11"/>
    <w:rsid w:val="BEF09E3A"/>
    <w:rsid w:val="BF1E59BF"/>
    <w:rsid w:val="BF226777"/>
    <w:rsid w:val="BFBB51BB"/>
    <w:rsid w:val="BFDF70D6"/>
    <w:rsid w:val="C7550835"/>
    <w:rsid w:val="CACF5152"/>
    <w:rsid w:val="CAFFA4A7"/>
    <w:rsid w:val="CB9FD882"/>
    <w:rsid w:val="CBBBD8A2"/>
    <w:rsid w:val="CDEE4A39"/>
    <w:rsid w:val="CE559FD2"/>
    <w:rsid w:val="CF592A33"/>
    <w:rsid w:val="CFFF24C9"/>
    <w:rsid w:val="D5BB3C42"/>
    <w:rsid w:val="D5C442B2"/>
    <w:rsid w:val="D6FFAD7D"/>
    <w:rsid w:val="D76FA97D"/>
    <w:rsid w:val="D7BC836D"/>
    <w:rsid w:val="D7C729CE"/>
    <w:rsid w:val="D7FF2EF1"/>
    <w:rsid w:val="D9ABBCEB"/>
    <w:rsid w:val="D9DE9F24"/>
    <w:rsid w:val="DBEBC8D4"/>
    <w:rsid w:val="DDEFFFEB"/>
    <w:rsid w:val="DF3E6202"/>
    <w:rsid w:val="DF7C79D8"/>
    <w:rsid w:val="DFAF8A04"/>
    <w:rsid w:val="DFD9D081"/>
    <w:rsid w:val="DFDD29E1"/>
    <w:rsid w:val="DFF718B0"/>
    <w:rsid w:val="E5CE73B8"/>
    <w:rsid w:val="E5FB893A"/>
    <w:rsid w:val="E75AE36A"/>
    <w:rsid w:val="E75BE43F"/>
    <w:rsid w:val="E78DAC29"/>
    <w:rsid w:val="E7F34171"/>
    <w:rsid w:val="E96D9A5A"/>
    <w:rsid w:val="EA8702D0"/>
    <w:rsid w:val="EAFF6504"/>
    <w:rsid w:val="EB5DAAE0"/>
    <w:rsid w:val="EBDBF0A3"/>
    <w:rsid w:val="EBF97AC1"/>
    <w:rsid w:val="EBFF0018"/>
    <w:rsid w:val="EC3FE63F"/>
    <w:rsid w:val="ED3FCF3A"/>
    <w:rsid w:val="ED6E5EEA"/>
    <w:rsid w:val="EEFFE71E"/>
    <w:rsid w:val="EF2D0053"/>
    <w:rsid w:val="EF7F0840"/>
    <w:rsid w:val="EFEDE82A"/>
    <w:rsid w:val="EFFFFBCE"/>
    <w:rsid w:val="F0CE6BC9"/>
    <w:rsid w:val="F1FC3019"/>
    <w:rsid w:val="F4ED7140"/>
    <w:rsid w:val="F6DF01DE"/>
    <w:rsid w:val="F717513C"/>
    <w:rsid w:val="F7BF32E2"/>
    <w:rsid w:val="F7DF5098"/>
    <w:rsid w:val="F7EB4321"/>
    <w:rsid w:val="F7FFD80E"/>
    <w:rsid w:val="F8AFA760"/>
    <w:rsid w:val="F9BF55E0"/>
    <w:rsid w:val="F9BF61D0"/>
    <w:rsid w:val="F9FE21F3"/>
    <w:rsid w:val="FAFF4820"/>
    <w:rsid w:val="FB5D415E"/>
    <w:rsid w:val="FBF708A4"/>
    <w:rsid w:val="FBF7F1D4"/>
    <w:rsid w:val="FBFD4F29"/>
    <w:rsid w:val="FCBF2D23"/>
    <w:rsid w:val="FCFF6E91"/>
    <w:rsid w:val="FD7FFF70"/>
    <w:rsid w:val="FDB9DA06"/>
    <w:rsid w:val="FDBDC1D9"/>
    <w:rsid w:val="FDBF090D"/>
    <w:rsid w:val="FDD19749"/>
    <w:rsid w:val="FDDFFBA4"/>
    <w:rsid w:val="FDEDF203"/>
    <w:rsid w:val="FDEF1071"/>
    <w:rsid w:val="FDEF9FF8"/>
    <w:rsid w:val="FDF6B126"/>
    <w:rsid w:val="FDFF1A2E"/>
    <w:rsid w:val="FE29DEDE"/>
    <w:rsid w:val="FE5DA786"/>
    <w:rsid w:val="FE7B5862"/>
    <w:rsid w:val="FE7D29E7"/>
    <w:rsid w:val="FE7E4D81"/>
    <w:rsid w:val="FEB3F145"/>
    <w:rsid w:val="FEEB86C2"/>
    <w:rsid w:val="FEFA8549"/>
    <w:rsid w:val="FEFF4C73"/>
    <w:rsid w:val="FEFF751D"/>
    <w:rsid w:val="FEFFAD0B"/>
    <w:rsid w:val="FF5A7D45"/>
    <w:rsid w:val="FF7B6ABF"/>
    <w:rsid w:val="FF9735C0"/>
    <w:rsid w:val="FFB9181C"/>
    <w:rsid w:val="FFBB725E"/>
    <w:rsid w:val="FFBDDC73"/>
    <w:rsid w:val="FFBECFC6"/>
    <w:rsid w:val="FFBF3139"/>
    <w:rsid w:val="FFEC3EE1"/>
    <w:rsid w:val="FFEEB78B"/>
    <w:rsid w:val="FFEF261E"/>
    <w:rsid w:val="FFF6D69D"/>
    <w:rsid w:val="FFF71D4D"/>
    <w:rsid w:val="FFF73F28"/>
    <w:rsid w:val="FFFD4ED6"/>
    <w:rsid w:val="FFFD5453"/>
    <w:rsid w:val="FFFF080D"/>
    <w:rsid w:val="FFFF196F"/>
    <w:rsid w:val="FFFF6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ubtle Emphasis"/>
    <w:qFormat/>
    <w:uiPriority w:val="19"/>
    <w:rPr>
      <w:rFonts w:ascii="Times New Roman" w:hAnsi="Times New Roman" w:eastAsia="宋体" w:cs="Times New Roman"/>
      <w:i/>
      <w:iCs/>
      <w:color w:val="404040"/>
    </w:rPr>
  </w:style>
  <w:style w:type="paragraph" w:customStyle="1" w:styleId="10">
    <w:name w:val="法条"/>
    <w:basedOn w:val="1"/>
    <w:qFormat/>
    <w:uiPriority w:val="99"/>
    <w:pPr>
      <w:numPr>
        <w:ilvl w:val="0"/>
        <w:numId w:val="1"/>
      </w:numPr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2621</Words>
  <Characters>2800</Characters>
  <Lines>0</Lines>
  <Paragraphs>0</Paragraphs>
  <TotalTime>0</TotalTime>
  <ScaleCrop>false</ScaleCrop>
  <LinksUpToDate>false</LinksUpToDate>
  <CharactersWithSpaces>3054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2025-03-02T05:17:00Z</dcterms:created>
  <dc:creator>业务管理员</dc:creator>
  <cp:lastModifiedBy>MYQ</cp:lastModifiedBy>
  <dcterms:modified xsi:type="dcterms:W3CDTF">2025-08-06T02:41:10Z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eyJoZGlkIjoiODQ0ZmEzZDM0MGQ5NzE3MjA4MjY4MmNkOWY5ODJhYWMiLCJ1c2VySWQiOiIxMjU3NjkwMDE0In0=</vt:lpwstr>
  </property>
  <property fmtid="{D5CDD505-2E9C-101B-9397-08002B2CF9AE}" pid="4" name="ICV">
    <vt:lpwstr>43B36A0EBAAB48AB82E487CD29501C9D_13</vt:lpwstr>
  </property>
</Properties>
</file>