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9681">
      <w:pPr>
        <w:topLinePunct/>
        <w:spacing w:line="560" w:lineRule="exact"/>
        <w:rPr>
          <w:rFonts w:eastAsia="黑体fal"/>
          <w:sz w:val="32"/>
          <w:szCs w:val="32"/>
        </w:rPr>
      </w:pPr>
      <w:r>
        <w:rPr>
          <w:rFonts w:hint="eastAsia" w:eastAsia="黑体fal"/>
          <w:sz w:val="32"/>
          <w:szCs w:val="32"/>
        </w:rPr>
        <w:t>附件</w:t>
      </w:r>
      <w:r>
        <w:rPr>
          <w:rFonts w:eastAsia="黑体fal"/>
          <w:sz w:val="32"/>
          <w:szCs w:val="32"/>
        </w:rPr>
        <w:t>2</w:t>
      </w:r>
    </w:p>
    <w:p w14:paraId="3BDCD484">
      <w:pPr>
        <w:topLinePunct/>
        <w:spacing w:before="289" w:beforeLines="50" w:after="289" w:afterLines="50" w:line="400" w:lineRule="exact"/>
        <w:jc w:val="center"/>
        <w:rPr>
          <w:rFonts w:eastAsia="方正小标宋简体"/>
          <w:sz w:val="40"/>
        </w:rPr>
      </w:pPr>
      <w:bookmarkStart w:id="0" w:name="_GoBack"/>
      <w:r>
        <w:rPr>
          <w:rFonts w:eastAsia="方正小标宋简体"/>
          <w:sz w:val="40"/>
        </w:rPr>
        <w:t>2025</w:t>
      </w:r>
      <w:r>
        <w:rPr>
          <w:rFonts w:hint="eastAsia" w:eastAsia="方正小标宋简体"/>
          <w:sz w:val="40"/>
        </w:rPr>
        <w:t>年度长沙市“小荷”青年人才创业项目</w:t>
      </w:r>
    </w:p>
    <w:p w14:paraId="67F1530C">
      <w:pPr>
        <w:topLinePunct/>
        <w:spacing w:before="289" w:beforeLines="50" w:after="289" w:afterLines="50" w:line="400" w:lineRule="exact"/>
        <w:jc w:val="center"/>
        <w:rPr>
          <w:rFonts w:eastAsia="黑体fal"/>
          <w:sz w:val="32"/>
          <w:szCs w:val="32"/>
        </w:rPr>
      </w:pPr>
      <w:r>
        <w:rPr>
          <w:rFonts w:hint="eastAsia" w:eastAsia="方正小标宋简体"/>
          <w:sz w:val="40"/>
        </w:rPr>
        <w:t>推荐名额分配表</w:t>
      </w:r>
    </w:p>
    <w:bookmarkEnd w:id="0"/>
    <w:tbl>
      <w:tblPr>
        <w:tblStyle w:val="3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41"/>
        <w:gridCol w:w="1914"/>
      </w:tblGrid>
      <w:tr w14:paraId="4297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F2A2">
            <w:pPr>
              <w:topLinePunct/>
              <w:jc w:val="center"/>
              <w:rPr>
                <w:rFonts w:eastAsia="黑体fal"/>
                <w:b/>
                <w:bCs/>
                <w:sz w:val="24"/>
              </w:rPr>
            </w:pPr>
            <w:r>
              <w:rPr>
                <w:rFonts w:hint="eastAsia" w:eastAsia="黑体fal"/>
                <w:b/>
                <w:bCs/>
                <w:sz w:val="24"/>
              </w:rPr>
              <w:t>序号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1876">
            <w:pPr>
              <w:topLinePunct/>
              <w:jc w:val="center"/>
              <w:rPr>
                <w:rFonts w:eastAsia="黑体fal"/>
                <w:b/>
                <w:bCs/>
                <w:sz w:val="24"/>
              </w:rPr>
            </w:pPr>
            <w:r>
              <w:rPr>
                <w:rFonts w:hint="eastAsia" w:eastAsia="黑体fal"/>
                <w:b/>
                <w:bCs/>
                <w:sz w:val="24"/>
              </w:rPr>
              <w:t>单</w:t>
            </w:r>
            <w:r>
              <w:rPr>
                <w:rFonts w:eastAsia="黑体fal"/>
                <w:b/>
                <w:bCs/>
                <w:sz w:val="24"/>
              </w:rPr>
              <w:t xml:space="preserve">    </w:t>
            </w:r>
            <w:r>
              <w:rPr>
                <w:rFonts w:hint="eastAsia" w:eastAsia="黑体fal"/>
                <w:b/>
                <w:bCs/>
                <w:sz w:val="24"/>
              </w:rPr>
              <w:t>位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BFF5">
            <w:pPr>
              <w:topLinePunct/>
              <w:jc w:val="center"/>
              <w:rPr>
                <w:rFonts w:eastAsia="黑体fal"/>
                <w:b/>
                <w:bCs/>
                <w:sz w:val="24"/>
              </w:rPr>
            </w:pPr>
            <w:r>
              <w:rPr>
                <w:rFonts w:hint="eastAsia" w:eastAsia="黑体fal"/>
                <w:b/>
                <w:bCs/>
                <w:sz w:val="24"/>
              </w:rPr>
              <w:t>至少推荐名额</w:t>
            </w:r>
          </w:p>
        </w:tc>
      </w:tr>
      <w:tr w14:paraId="3FDA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92F6">
            <w:pPr>
              <w:topLinePunct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784B">
            <w:pPr>
              <w:topLinePunct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湖南湘江新区民政和社会保障局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BB18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</w:tr>
      <w:tr w14:paraId="3A7A2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14E4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ABA7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芙蓉区人力资源和社会保障局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622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0809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081C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0F69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天心区人力资源和社会保障局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9821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6296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D2F6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EF4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开福区人力资源和社会保障局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02A2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280BD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AFDE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0896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雨花区人力资源和社会保障局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83F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7C4E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600D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D0BC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望城区人力资源和社会保障局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0CF2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6BC9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736C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9E23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长沙县人力资源和社会保障局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053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2D82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8566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33D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浏阳市人力资源和社会保障局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1E63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6C3A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4B0D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B2A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宁乡市人力资源和社会保障局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D882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7E20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A479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034A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长沙经济技术开发区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9B9E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3ED8E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4E94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7A1F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宁乡经济技术开发区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B00D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78F9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F60E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AFD3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望城经济技术开发区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47B2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6B49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5B81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58A6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浏阳经济技术开发区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1C60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1372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24A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128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马栏山</w:t>
            </w:r>
            <w:r>
              <w:rPr>
                <w:rFonts w:eastAsia="仿宋_GB2312"/>
                <w:kern w:val="0"/>
                <w:sz w:val="24"/>
                <w:lang w:bidi="ar"/>
              </w:rPr>
              <w:t>(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长沙</w:t>
            </w:r>
            <w:r>
              <w:rPr>
                <w:rFonts w:eastAsia="仿宋_GB2312"/>
                <w:kern w:val="0"/>
                <w:sz w:val="24"/>
                <w:lang w:bidi="ar"/>
              </w:rPr>
              <w:t>)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视频文创园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D4A7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1237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1DD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F3BF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隆平产业开发区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BEB2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5456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810A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26BE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天心经济开发区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7D61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0363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B2F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B7F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金霞经济开发区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927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11754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82A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A3A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雨花经济开发区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E619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14:paraId="04E8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6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4BEC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总计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F0D1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126</w:t>
            </w:r>
          </w:p>
        </w:tc>
      </w:tr>
    </w:tbl>
    <w:p w14:paraId="2D29E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4B0CAF-84D4-4587-83EA-C75C0C686D2F}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C397611C-E4EF-4DA0-8C4D-39C9062FF3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169481F-A72C-497A-9B46-D96B2EF4BD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E8898B9-E191-4883-908D-9FCDB4E96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27F13"/>
    <w:rsid w:val="712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2025-07-30T08:06:00Z</dcterms:created>
  <dc:creator>晏翰成</dc:creator>
  <cp:lastModifiedBy>晏翰成</cp:lastModifiedBy>
  <dcterms:modified xsi:type="dcterms:W3CDTF">2025-07-30T08:07:39Z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A95ADE7C6BD14D3D953ECB4748248ADD_11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