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overflowPunct w:val="0"/>
        <w:spacing w:afterLines="0" w:line="584" w:lineRule="exact"/>
        <w:ind w:firstLine="0" w:firstLineChars="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</w:p>
    <w:p>
      <w:pPr>
        <w:wordWrap/>
        <w:overflowPunct w:val="0"/>
        <w:spacing w:after="0" w:afterLines="0" w:line="584" w:lineRule="exact"/>
        <w:ind w:left="0" w:leftChars="0" w:right="0" w:rightChars="0" w:firstLine="0" w:firstLineChars="0"/>
        <w:jc w:val="center"/>
        <w:rPr>
          <w:rFonts w:ascii="方正小标宋简体" w:hAnsi="Times New Roman" w:eastAsia="方正小标宋简体"/>
          <w:bCs/>
          <w:sz w:val="32"/>
          <w:szCs w:val="32"/>
        </w:rPr>
      </w:pPr>
      <w:r>
        <w:rPr>
          <w:rFonts w:hint="eastAsia" w:ascii="方正小标宋简体" w:hAnsi="Times New Roman" w:eastAsia="方正小标宋简体"/>
          <w:bCs/>
          <w:sz w:val="44"/>
          <w:szCs w:val="44"/>
        </w:rPr>
        <w:t>各行业缴费标准对照表</w:t>
      </w:r>
      <w:bookmarkStart w:id="0" w:name="_GoBack"/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3007"/>
        <w:gridCol w:w="3420"/>
        <w:gridCol w:w="1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tblHeader/>
          <w:jc w:val="center"/>
        </w:trPr>
        <w:tc>
          <w:tcPr>
            <w:tcW w:w="1186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行业</w:t>
            </w:r>
          </w:p>
          <w:p>
            <w:pPr>
              <w:wordWrap w:val="0"/>
              <w:spacing w:afterLines="0"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类别</w:t>
            </w:r>
          </w:p>
        </w:tc>
        <w:tc>
          <w:tcPr>
            <w:tcW w:w="3007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支缴率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缴费基准额</w:t>
            </w:r>
          </w:p>
          <w:p>
            <w:pPr>
              <w:wordWrap w:val="0"/>
              <w:spacing w:afterLines="0"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及浮动档次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缴费标准（元/单）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186" w:type="dxa"/>
            <w:vMerge w:val="restart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出行</w:t>
            </w:r>
          </w:p>
        </w:tc>
        <w:tc>
          <w:tcPr>
            <w:tcW w:w="3007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支缴率≤55%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每单0.01元，下浮50%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0.005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186" w:type="dxa"/>
            <w:vMerge w:val="continue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007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55%＜支缴率≤65%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每单0.01元，下浮40%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0.006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186" w:type="dxa"/>
            <w:vMerge w:val="continue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007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65%＜支缴率≤75%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每单0.01元，下浮30%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0.007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186" w:type="dxa"/>
            <w:vMerge w:val="continue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007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75%＜支缴率≤85%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每单0.01元，下浮20%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0.008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186" w:type="dxa"/>
            <w:vMerge w:val="continue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007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85%＜支缴率≤95%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每单0.01元，下浮10%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0.009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186" w:type="dxa"/>
            <w:vMerge w:val="continue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007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95%＜支缴率＜105%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每单0.01元，不浮动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186" w:type="dxa"/>
            <w:vMerge w:val="continue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007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105%≤支缴率＜115%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每单0.01元，上浮10%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0.011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186" w:type="dxa"/>
            <w:vMerge w:val="continue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007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115%≤支缴率＜125%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每单0.01元，上浮20%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0.012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186" w:type="dxa"/>
            <w:vMerge w:val="continue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007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125%≤支缴率＜135%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每单0.01元，上浮30%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0.013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186" w:type="dxa"/>
            <w:vMerge w:val="continue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007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135%≤支缴率＜145%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每单0.01元，上浮40%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0.014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186" w:type="dxa"/>
            <w:vMerge w:val="continue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007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支缴率≥145%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每单0.01元，上浮50%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0.015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186" w:type="dxa"/>
            <w:vMerge w:val="restart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同城</w:t>
            </w:r>
          </w:p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货运</w:t>
            </w:r>
          </w:p>
        </w:tc>
        <w:tc>
          <w:tcPr>
            <w:tcW w:w="3007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支缴率≤55%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每单0.18元，下浮50%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186" w:type="dxa"/>
            <w:vMerge w:val="continue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007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55%＜支缴率≤65%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每单0.18元，下浮40%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0.108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186" w:type="dxa"/>
            <w:vMerge w:val="continue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007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65%＜支缴率≤75%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每单0.18元，下浮30%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0.126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186" w:type="dxa"/>
            <w:vMerge w:val="continue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007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75%＜支缴率≤85%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每单0.18元，下浮20%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0.144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186" w:type="dxa"/>
            <w:vMerge w:val="continue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007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85%＜支缴率≤95%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每单0.18元，下浮10%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0.162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186" w:type="dxa"/>
            <w:vMerge w:val="continue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007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95%＜支缴率＜105%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每单0.18元，不浮动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186" w:type="dxa"/>
            <w:vMerge w:val="continue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007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105%≤支缴率＜115%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每单0.18元，上浮10%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0.198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186" w:type="dxa"/>
            <w:vMerge w:val="continue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007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115%≤支缴率＜125%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每单0.18元，上浮20%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0.216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186" w:type="dxa"/>
            <w:vMerge w:val="continue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007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125%≤支缴率＜135%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每单0.18元，上浮30%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0.234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186" w:type="dxa"/>
            <w:vMerge w:val="continue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007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135%≤支缴率＜145%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每单0.18元，上浮40%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0.252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186" w:type="dxa"/>
            <w:vMerge w:val="continue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007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支缴率≥145%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每单0.18元，上浮50%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86" w:type="dxa"/>
            <w:vMerge w:val="restart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即时配送（浮动前缴费基准额为每单0.07元）</w:t>
            </w:r>
          </w:p>
        </w:tc>
        <w:tc>
          <w:tcPr>
            <w:tcW w:w="3007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支缴率≤55%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每单0.07元，下浮50%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0.035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86" w:type="dxa"/>
            <w:vMerge w:val="continue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007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55%＜支缴率≤65%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每单0.07元，下浮40%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0.042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86" w:type="dxa"/>
            <w:vMerge w:val="continue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007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65%＜支缴率≤75%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每单0.07元，下浮30%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0.049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86" w:type="dxa"/>
            <w:vMerge w:val="continue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007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75%＜支缴率≤85%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每单0.07元，下浮20%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0.056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86" w:type="dxa"/>
            <w:vMerge w:val="continue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007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85%＜支缴率≤95%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每单0.07元，下浮10%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0.063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86" w:type="dxa"/>
            <w:vMerge w:val="continue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007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95%＜支缴率＜105%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每单0.07元，不浮动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86" w:type="dxa"/>
            <w:vMerge w:val="continue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007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105%≤支缴率＜115%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每单0.07元，上浮10%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0.077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86" w:type="dxa"/>
            <w:vMerge w:val="continue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007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115%≤支缴率＜125%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每单0.07元，上浮20%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0.084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86" w:type="dxa"/>
            <w:vMerge w:val="continue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007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125%≤支缴率＜135%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每单0.07元，上浮30%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0.091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86" w:type="dxa"/>
            <w:vMerge w:val="continue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007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135%≤支缴率＜145%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每单0.07元，上浮40%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0.098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86" w:type="dxa"/>
            <w:vMerge w:val="continue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007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  <w:r>
              <w:rPr>
                <w:rFonts w:hint="eastAsia" w:ascii="Times New Roman" w:hAnsi="Times New Roman" w:eastAsia="仿宋_GB2312"/>
                <w:sz w:val="24"/>
              </w:rPr>
              <w:t>4</w:t>
            </w:r>
            <w:r>
              <w:rPr>
                <w:rFonts w:ascii="Times New Roman" w:hAnsi="Times New Roman" w:eastAsia="仿宋_GB2312"/>
                <w:sz w:val="24"/>
              </w:rPr>
              <w:t>5%≤支缴率≤150%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每单0.07元，上浮50%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0.105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86" w:type="dxa"/>
            <w:vMerge w:val="continue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007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150%＜支缴率＜170%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每单0.25元，下浮50%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0.125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86" w:type="dxa"/>
            <w:vMerge w:val="continue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007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170%≤支缴率＜210%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每单0.25元，下浮40%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86" w:type="dxa"/>
            <w:vMerge w:val="continue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007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210%≤支缴率＜250%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每单0.25元，下浮30%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0.175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86" w:type="dxa"/>
            <w:vMerge w:val="continue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007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250%≤支缴率＜290%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每单0.25元，下浮20%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86" w:type="dxa"/>
            <w:vMerge w:val="continue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007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290%≤支缴率＜330%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每单0.25元，下浮10%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0.225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86" w:type="dxa"/>
            <w:vMerge w:val="continue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007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330%≤支缴率＜370%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每单0.25元，不浮动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86" w:type="dxa"/>
            <w:vMerge w:val="continue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007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370%≤支缴率＜410%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每单0.25元，上浮10%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0.275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86" w:type="dxa"/>
            <w:vMerge w:val="continue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007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410%≤支缴率＜450%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每单0.25元，上浮20%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86" w:type="dxa"/>
            <w:vMerge w:val="continue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007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450%≤支缴率＜490%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每单0.25元，上浮30%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0.325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86" w:type="dxa"/>
            <w:vMerge w:val="continue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007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490%≤支缴率＜530%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每单0.25元，上浮40%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86" w:type="dxa"/>
            <w:vMerge w:val="continue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007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支缴率≥530%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每单0.25元，上浮50%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0.375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186" w:type="dxa"/>
            <w:vMerge w:val="restart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即时配送（浮动前缴费基准额为每单0.25元）</w:t>
            </w:r>
          </w:p>
        </w:tc>
        <w:tc>
          <w:tcPr>
            <w:tcW w:w="3007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支缴率≤14%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每单0.07元，下浮50%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0.035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186" w:type="dxa"/>
            <w:vMerge w:val="continue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007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14%＜支缴率≤17%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每单0.07元，下浮40%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0.042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186" w:type="dxa"/>
            <w:vMerge w:val="continue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007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17%＜支缴率≤20%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每单0.07元，下浮30%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0.049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186" w:type="dxa"/>
            <w:vMerge w:val="continue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007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20%＜支缴率≤23%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每单0.07元，下浮20%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0.056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186" w:type="dxa"/>
            <w:vMerge w:val="continue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007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23%＜支缴率≤26%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每单0.07元，下浮10%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0.063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186" w:type="dxa"/>
            <w:vMerge w:val="continue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007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26%＜支缴率≤29%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每单0.07元，不浮动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186" w:type="dxa"/>
            <w:vMerge w:val="continue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007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29%＜支缴率≤32%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每单0.07元，上浮10%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0.077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186" w:type="dxa"/>
            <w:vMerge w:val="continue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007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32%＜支缴率≤35%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每单0.07元，上浮20%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0.084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186" w:type="dxa"/>
            <w:vMerge w:val="continue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007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35%＜支缴率≤38%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每单0.07元，上浮30%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0.091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186" w:type="dxa"/>
            <w:vMerge w:val="continue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007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38%＜支缴率≤41%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每单0.07元，上浮40%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0.098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186" w:type="dxa"/>
            <w:vMerge w:val="continue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007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41%＜支缴率＜50%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每单0.07元，上浮50%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0.105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186" w:type="dxa"/>
            <w:vMerge w:val="continue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007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50%≤支缴率≤55%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每单0.25元，下浮50%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0.125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186" w:type="dxa"/>
            <w:vMerge w:val="continue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007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55%＜支缴率≤65%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每单0.25元，下浮40%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186" w:type="dxa"/>
            <w:vMerge w:val="continue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007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65%＜支缴率≤75%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每单0.25元，下浮30%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0.175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186" w:type="dxa"/>
            <w:vMerge w:val="continue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007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75%＜支缴率≤85%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每单0.25元，下浮20%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186" w:type="dxa"/>
            <w:vMerge w:val="continue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007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85%＜支缴率≤95%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每单0.25元，下浮10%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0.225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186" w:type="dxa"/>
            <w:vMerge w:val="continue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007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95%＜支缴率＜105%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每单0.25元，不浮动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186" w:type="dxa"/>
            <w:vMerge w:val="continue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007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105%≤支缴率＜115%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每单0.25元，上浮10%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0.275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186" w:type="dxa"/>
            <w:vMerge w:val="continue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007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115%≤支缴率＜125%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每单0.25元，上浮20%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186" w:type="dxa"/>
            <w:vMerge w:val="continue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007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125%≤支缴率＜135%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每单0.25元，上浮30%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0.325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186" w:type="dxa"/>
            <w:vMerge w:val="continue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007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135%≤支缴率＜145%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每单0.25元，上浮40%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186" w:type="dxa"/>
            <w:vMerge w:val="continue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007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支缴率≥145%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每单0.25元，上浮50%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ordWrap w:val="0"/>
              <w:spacing w:afterLines="0"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0.375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color w:val="auto"/>
          <w:sz w:val="24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D57629"/>
    <w:rsid w:val="23D5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2025-07-30T09:07:00Z</dcterms:created>
  <dc:creator>Administrator</dc:creator>
  <cp:lastModifiedBy>Administrator</cp:lastModifiedBy>
  <dcterms:modified xsi:type="dcterms:W3CDTF">2025-07-30T09:08:17Z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31479D6944764737910B1FE8E3F6EE23</vt:lpwstr>
  </property>
</Properties>
</file>