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auto"/>
          <w:kern w:val="2"/>
          <w:sz w:val="44"/>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auto"/>
          <w:kern w:val="2"/>
          <w:sz w:val="44"/>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Times New Roman" w:hAnsi="Times New Roman" w:cs="Times New Roman"/>
          <w:color w:val="auto"/>
          <w:kern w:val="2"/>
          <w:szCs w:val="32"/>
          <w:lang w:eastAsia="zh-CN"/>
        </w:rPr>
      </w:pPr>
      <w:r>
        <w:rPr>
          <w:rFonts w:hint="eastAsia" w:ascii="Times New Roman" w:hAnsi="Times New Roman" w:cs="Times New Roman"/>
          <w:color w:val="auto"/>
          <w:kern w:val="2"/>
          <w:szCs w:val="32"/>
          <w:lang w:eastAsia="zh-CN"/>
        </w:rPr>
        <w:t>鲁人社函〔2025〕69号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auto"/>
          <w:kern w:val="2"/>
          <w:sz w:val="44"/>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auto"/>
          <w:kern w:val="2"/>
          <w:sz w:val="44"/>
          <w:szCs w:val="36"/>
          <w:lang w:eastAsia="zh-CN"/>
        </w:rPr>
      </w:pPr>
      <w:r>
        <w:rPr>
          <w:rFonts w:hint="eastAsia" w:ascii="Times New Roman" w:hAnsi="Times New Roman" w:eastAsia="方正小标宋简体"/>
          <w:color w:val="auto"/>
          <w:kern w:val="2"/>
          <w:sz w:val="44"/>
          <w:szCs w:val="36"/>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kern w:val="2"/>
          <w:sz w:val="44"/>
          <w:szCs w:val="36"/>
        </w:rPr>
      </w:pPr>
      <w:r>
        <w:rPr>
          <w:rFonts w:hint="eastAsia" w:ascii="Times New Roman" w:hAnsi="Times New Roman" w:eastAsia="方正小标宋简体"/>
          <w:color w:val="auto"/>
          <w:kern w:val="2"/>
          <w:sz w:val="44"/>
          <w:szCs w:val="36"/>
          <w:lang w:eastAsia="zh-CN"/>
        </w:rPr>
        <w:t>关于印发《</w:t>
      </w:r>
      <w:r>
        <w:rPr>
          <w:rFonts w:ascii="Times New Roman" w:hAnsi="Times New Roman" w:eastAsia="方正小标宋简体"/>
          <w:color w:val="auto"/>
          <w:kern w:val="2"/>
          <w:sz w:val="44"/>
          <w:szCs w:val="36"/>
        </w:rPr>
        <w:t>山东省补贴性职业技能培训机构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kern w:val="2"/>
          <w:sz w:val="44"/>
          <w:szCs w:val="36"/>
        </w:rPr>
      </w:pPr>
      <w:r>
        <w:rPr>
          <w:rFonts w:ascii="Times New Roman" w:hAnsi="Times New Roman" w:eastAsia="方正小标宋简体"/>
          <w:color w:val="auto"/>
          <w:kern w:val="2"/>
          <w:sz w:val="44"/>
          <w:szCs w:val="36"/>
        </w:rPr>
        <w:t>目录管理办法</w:t>
      </w:r>
      <w:r>
        <w:rPr>
          <w:rFonts w:hint="eastAsia" w:ascii="Times New Roman" w:hAnsi="Times New Roman" w:eastAsia="方正小标宋简体"/>
          <w:color w:val="auto"/>
          <w:kern w:val="2"/>
          <w:sz w:val="44"/>
          <w:szCs w:val="36"/>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kern w:val="2"/>
          <w:sz w:val="44"/>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color w:val="auto"/>
          <w:kern w:val="2"/>
          <w:szCs w:val="32"/>
          <w:lang w:eastAsia="zh-CN"/>
        </w:rPr>
      </w:pPr>
      <w:r>
        <w:rPr>
          <w:rFonts w:ascii="Times New Roman" w:hAnsi="Times New Roman"/>
          <w:color w:val="auto"/>
          <w:kern w:val="2"/>
          <w:szCs w:val="32"/>
        </w:rPr>
        <w:t>为进一步</w:t>
      </w:r>
      <w:r>
        <w:rPr>
          <w:rFonts w:hint="eastAsia" w:ascii="Times New Roman" w:hAnsi="Times New Roman"/>
          <w:color w:val="auto"/>
          <w:kern w:val="2"/>
          <w:szCs w:val="32"/>
          <w:lang w:eastAsia="zh-CN"/>
        </w:rPr>
        <w:t>深化实施“技能照亮前程”培训行动，</w:t>
      </w:r>
      <w:r>
        <w:rPr>
          <w:rFonts w:ascii="Times New Roman" w:hAnsi="Times New Roman"/>
          <w:color w:val="auto"/>
          <w:kern w:val="2"/>
          <w:szCs w:val="32"/>
        </w:rPr>
        <w:t>强化优质培训资源供给，</w:t>
      </w:r>
      <w:r>
        <w:rPr>
          <w:rFonts w:hint="eastAsia" w:ascii="Times New Roman" w:hAnsi="Times New Roman"/>
          <w:color w:val="auto"/>
          <w:kern w:val="2"/>
          <w:szCs w:val="32"/>
          <w:lang w:eastAsia="zh-CN"/>
        </w:rPr>
        <w:t>鼓励更多优质培训资源参与补贴性职业技能培训，通过培训资源合理配置优化</w:t>
      </w:r>
      <w:bookmarkStart w:id="0" w:name="_GoBack"/>
      <w:bookmarkEnd w:id="0"/>
      <w:r>
        <w:rPr>
          <w:rFonts w:hint="eastAsia" w:ascii="Times New Roman" w:hAnsi="Times New Roman"/>
          <w:color w:val="auto"/>
          <w:kern w:val="2"/>
          <w:szCs w:val="32"/>
          <w:lang w:eastAsia="zh-CN"/>
        </w:rPr>
        <w:t>提升补贴性培训质效，现</w:t>
      </w:r>
      <w:r>
        <w:rPr>
          <w:rFonts w:hint="eastAsia" w:ascii="Times New Roman" w:hAnsi="Times New Roman"/>
          <w:color w:val="auto"/>
          <w:kern w:val="2"/>
          <w:szCs w:val="32"/>
          <w:lang w:eastAsia="zh"/>
        </w:rPr>
        <w:t>将</w:t>
      </w:r>
      <w:r>
        <w:rPr>
          <w:rFonts w:hint="eastAsia" w:ascii="Times New Roman" w:hAnsi="Times New Roman"/>
          <w:color w:val="auto"/>
          <w:kern w:val="2"/>
          <w:szCs w:val="32"/>
          <w:lang w:eastAsia="zh-CN"/>
        </w:rPr>
        <w:t>《山东省补贴性职业技能培训机构目录管理办法》</w:t>
      </w:r>
      <w:r>
        <w:rPr>
          <w:rFonts w:hint="eastAsia" w:ascii="Times New Roman" w:hAnsi="Times New Roman"/>
          <w:color w:val="auto"/>
          <w:kern w:val="2"/>
          <w:szCs w:val="32"/>
          <w:lang w:eastAsia="zh"/>
        </w:rPr>
        <w:t>印发给你们</w:t>
      </w:r>
      <w:r>
        <w:rPr>
          <w:rFonts w:hint="eastAsia" w:ascii="Times New Roman" w:hAnsi="Times New Roman"/>
          <w:color w:val="auto"/>
          <w:kern w:val="2"/>
          <w:szCs w:val="32"/>
          <w:lang w:eastAsia="zh-CN"/>
        </w:rPr>
        <w:t>，请结合实际抓好贯彻落实。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color w:val="auto"/>
          <w:kern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color w:val="auto"/>
          <w:kern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hint="eastAsia" w:ascii="Times New Roman" w:hAnsi="Times New Roman"/>
          <w:color w:val="auto"/>
          <w:kern w:val="2"/>
          <w:szCs w:val="32"/>
          <w:lang w:eastAsia="zh-CN"/>
        </w:rPr>
      </w:pPr>
      <w:r>
        <w:rPr>
          <w:rFonts w:hint="eastAsia" w:ascii="Times New Roman" w:hAnsi="Times New Roman"/>
          <w:color w:val="auto"/>
          <w:kern w:val="2"/>
          <w:szCs w:val="32"/>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hint="default" w:ascii="Times New Roman" w:hAnsi="Times New Roman"/>
          <w:color w:val="auto"/>
          <w:kern w:val="2"/>
          <w:szCs w:val="32"/>
          <w:lang w:val="en-US" w:eastAsia="zh-CN"/>
        </w:rPr>
      </w:pPr>
      <w:r>
        <w:rPr>
          <w:rFonts w:hint="eastAsia" w:ascii="Times New Roman" w:hAnsi="Times New Roman"/>
          <w:color w:val="auto"/>
          <w:kern w:val="2"/>
          <w:szCs w:val="32"/>
          <w:lang w:val="en-US" w:eastAsia="zh-CN"/>
        </w:rPr>
        <w:t>2025年6月4日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color w:val="auto"/>
          <w:kern w:val="2"/>
          <w:szCs w:val="32"/>
          <w:lang w:eastAsia="zh"/>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color w:val="auto"/>
          <w:kern w:val="2"/>
          <w:szCs w:val="32"/>
          <w:lang w:eastAsia="zh"/>
        </w:rPr>
      </w:pPr>
      <w:r>
        <w:rPr>
          <w:rFonts w:hint="eastAsia" w:ascii="Times New Roman" w:hAnsi="Times New Roman"/>
          <w:color w:val="auto"/>
          <w:kern w:val="2"/>
          <w:szCs w:val="32"/>
          <w:lang w:eastAsia="zh"/>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color w:val="auto"/>
          <w:kern w:val="2"/>
          <w:szCs w:val="32"/>
          <w:lang w:eastAsia="zh"/>
        </w:rPr>
      </w:pPr>
      <w:r>
        <w:rPr>
          <w:rFonts w:hint="eastAsia" w:ascii="Times New Roman" w:hAnsi="Times New Roman"/>
          <w:color w:val="auto"/>
          <w:kern w:val="2"/>
          <w:szCs w:val="32"/>
          <w:lang w:eastAsia="zh"/>
        </w:rPr>
        <w:t>（联系单位：省公共就业和人才服务中心职业培训处）</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方正小标宋简体"/>
          <w:color w:val="auto"/>
          <w:kern w:val="2"/>
          <w:sz w:val="44"/>
          <w:szCs w:val="36"/>
        </w:rPr>
      </w:pPr>
      <w:r>
        <w:rPr>
          <w:rFonts w:ascii="Times New Roman" w:hAnsi="Times New Roman" w:eastAsia="方正小标宋简体"/>
          <w:color w:val="auto"/>
          <w:kern w:val="2"/>
          <w:sz w:val="44"/>
          <w:szCs w:val="36"/>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kern w:val="2"/>
          <w:sz w:val="44"/>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kern w:val="2"/>
          <w:sz w:val="44"/>
          <w:szCs w:val="36"/>
        </w:rPr>
      </w:pPr>
      <w:r>
        <w:rPr>
          <w:rFonts w:ascii="Times New Roman" w:hAnsi="Times New Roman" w:eastAsia="方正小标宋简体"/>
          <w:color w:val="auto"/>
          <w:kern w:val="2"/>
          <w:sz w:val="44"/>
          <w:szCs w:val="36"/>
        </w:rPr>
        <w:t>山东省补贴性职业技能培训机构目录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kern w:val="2"/>
          <w:sz w:val="44"/>
          <w:szCs w:val="36"/>
        </w:rPr>
      </w:pPr>
      <w:r>
        <w:rPr>
          <w:rFonts w:ascii="Times New Roman" w:hAnsi="Times New Roman" w:eastAsia="方正小标宋简体"/>
          <w:color w:val="auto"/>
          <w:kern w:val="2"/>
          <w:sz w:val="44"/>
          <w:szCs w:val="36"/>
        </w:rPr>
        <w:t>管理办法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ascii="Times New Roman" w:hAnsi="Times New Roman" w:eastAsia="黑体"/>
          <w:color w:val="auto"/>
          <w:kern w:val="2"/>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Times New Roman" w:hAnsi="Times New Roman" w:eastAsia="黑体"/>
          <w:color w:val="auto"/>
          <w:kern w:val="2"/>
        </w:rPr>
      </w:pPr>
      <w:r>
        <w:rPr>
          <w:rFonts w:ascii="Times New Roman" w:hAnsi="Times New Roman" w:eastAsia="黑体"/>
          <w:color w:val="auto"/>
          <w:kern w:val="2"/>
        </w:rPr>
        <w:t xml:space="preserve">第一章 </w:t>
      </w:r>
      <w:r>
        <w:rPr>
          <w:rFonts w:hint="eastAsia" w:ascii="Times New Roman" w:hAnsi="Times New Roman" w:eastAsia="黑体"/>
          <w:color w:val="auto"/>
          <w:kern w:val="2"/>
          <w:lang w:val="en-US" w:eastAsia="zh-CN"/>
        </w:rPr>
        <w:t xml:space="preserve"> </w:t>
      </w:r>
      <w:r>
        <w:rPr>
          <w:rFonts w:ascii="Times New Roman" w:hAnsi="Times New Roman" w:eastAsia="黑体"/>
          <w:color w:val="auto"/>
          <w:kern w:val="2"/>
        </w:rPr>
        <w:t>总</w:t>
      </w:r>
      <w:r>
        <w:rPr>
          <w:rFonts w:hint="eastAsia" w:ascii="Times New Roman" w:hAnsi="Times New Roman" w:eastAsia="黑体"/>
          <w:color w:val="auto"/>
          <w:kern w:val="2"/>
          <w:lang w:val="en-US" w:eastAsia="zh-CN"/>
        </w:rPr>
        <w:t xml:space="preserve">  </w:t>
      </w:r>
      <w:r>
        <w:rPr>
          <w:rFonts w:ascii="Times New Roman" w:hAnsi="Times New Roman" w:eastAsia="黑体"/>
          <w:color w:val="auto"/>
          <w:kern w:val="2"/>
        </w:rPr>
        <w:t>则</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rPr>
        <w:t>第一</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szCs w:val="32"/>
        </w:rPr>
        <w:t>为进一步</w:t>
      </w:r>
      <w:r>
        <w:rPr>
          <w:rFonts w:hint="eastAsia" w:ascii="Times New Roman" w:hAnsi="Times New Roman"/>
          <w:color w:val="auto"/>
          <w:kern w:val="2"/>
          <w:szCs w:val="32"/>
          <w:lang w:eastAsia="zh-CN"/>
        </w:rPr>
        <w:t>深化实施“技能照亮前程”培训行动，</w:t>
      </w:r>
      <w:r>
        <w:rPr>
          <w:rFonts w:ascii="Times New Roman" w:hAnsi="Times New Roman"/>
          <w:color w:val="auto"/>
          <w:kern w:val="2"/>
          <w:szCs w:val="32"/>
        </w:rPr>
        <w:t>强化优质培训资源供给，根据《关于进一步规范职业技能培训管理工作的通知》（人社部发〔2024〕5号）</w:t>
      </w:r>
      <w:r>
        <w:rPr>
          <w:rFonts w:hint="eastAsia" w:ascii="Times New Roman" w:hAnsi="Times New Roman"/>
          <w:color w:val="auto"/>
          <w:kern w:val="2"/>
          <w:szCs w:val="32"/>
          <w:lang w:eastAsia="zh"/>
        </w:rPr>
        <w:t>、</w:t>
      </w:r>
      <w:r>
        <w:rPr>
          <w:rFonts w:ascii="Times New Roman" w:hAnsi="Times New Roman"/>
          <w:color w:val="auto"/>
          <w:kern w:val="2"/>
          <w:szCs w:val="32"/>
        </w:rPr>
        <w:t>《关于促进高质量充分就业的实施意见》（鲁政发〔2024〕14号）等文件精神，结合我省实际，制定本办法。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rPr>
        <w:t>第二</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szCs w:val="32"/>
        </w:rPr>
        <w:t>本办法所称补贴性职业技能培训机构（以下简称</w:t>
      </w:r>
      <w:r>
        <w:rPr>
          <w:rFonts w:hint="eastAsia" w:ascii="Times New Roman" w:hAnsi="Times New Roman"/>
          <w:color w:val="auto"/>
          <w:kern w:val="2"/>
          <w:szCs w:val="32"/>
          <w:lang w:eastAsia="zh-CN"/>
        </w:rPr>
        <w:t>“</w:t>
      </w:r>
      <w:r>
        <w:rPr>
          <w:rFonts w:ascii="Times New Roman" w:hAnsi="Times New Roman"/>
          <w:color w:val="auto"/>
          <w:kern w:val="2"/>
          <w:szCs w:val="32"/>
        </w:rPr>
        <w:t>补贴性培训机构</w:t>
      </w:r>
      <w:r>
        <w:rPr>
          <w:rFonts w:hint="eastAsia" w:ascii="Times New Roman" w:hAnsi="Times New Roman"/>
          <w:color w:val="auto"/>
          <w:kern w:val="2"/>
          <w:szCs w:val="32"/>
          <w:lang w:eastAsia="zh-CN"/>
        </w:rPr>
        <w:t>”</w:t>
      </w:r>
      <w:r>
        <w:rPr>
          <w:rFonts w:ascii="Times New Roman" w:hAnsi="Times New Roman"/>
          <w:color w:val="auto"/>
          <w:kern w:val="2"/>
          <w:szCs w:val="32"/>
        </w:rPr>
        <w:t>），是指</w:t>
      </w:r>
      <w:r>
        <w:rPr>
          <w:rFonts w:hint="eastAsia" w:ascii="Times New Roman" w:hAnsi="Times New Roman"/>
          <w:color w:val="auto"/>
          <w:kern w:val="2"/>
          <w:szCs w:val="32"/>
          <w:lang w:eastAsia="zh-CN"/>
        </w:rPr>
        <w:t>通过本办法规定程序</w:t>
      </w:r>
      <w:r>
        <w:rPr>
          <w:rFonts w:ascii="Times New Roman" w:hAnsi="Times New Roman"/>
          <w:color w:val="auto"/>
          <w:kern w:val="2"/>
          <w:szCs w:val="32"/>
        </w:rPr>
        <w:t>纳入我省</w:t>
      </w:r>
      <w:r>
        <w:rPr>
          <w:rFonts w:ascii="Times New Roman" w:hAnsi="Times New Roman"/>
          <w:color w:val="auto"/>
          <w:kern w:val="2"/>
        </w:rPr>
        <w:t>补贴性培训机构目录</w:t>
      </w:r>
      <w:r>
        <w:rPr>
          <w:rFonts w:ascii="Times New Roman" w:hAnsi="Times New Roman"/>
          <w:color w:val="auto"/>
          <w:kern w:val="2"/>
          <w:szCs w:val="32"/>
        </w:rPr>
        <w:t>的技工院校、职业院校、高等院校、民办职业培训机构、企业所属培训机构等。</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rPr>
        <w:t>第三</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补贴性培训机构目录的编制及管理，坚持</w:t>
      </w:r>
      <w:r>
        <w:rPr>
          <w:rFonts w:hint="eastAsia" w:ascii="Times New Roman" w:hAnsi="Times New Roman"/>
          <w:color w:val="auto"/>
          <w:kern w:val="2"/>
          <w:lang w:eastAsia="zh-CN"/>
        </w:rPr>
        <w:t>“</w:t>
      </w:r>
      <w:r>
        <w:rPr>
          <w:rFonts w:ascii="Times New Roman" w:hAnsi="Times New Roman"/>
          <w:color w:val="auto"/>
          <w:kern w:val="2"/>
        </w:rPr>
        <w:t>条件公开、自愿纳入、动态调整</w:t>
      </w:r>
      <w:r>
        <w:rPr>
          <w:rFonts w:hint="eastAsia" w:ascii="Times New Roman" w:hAnsi="Times New Roman"/>
          <w:color w:val="auto"/>
          <w:kern w:val="2"/>
          <w:lang w:eastAsia="zh-CN"/>
        </w:rPr>
        <w:t>”</w:t>
      </w:r>
      <w:r>
        <w:rPr>
          <w:rFonts w:ascii="Times New Roman" w:hAnsi="Times New Roman"/>
          <w:color w:val="auto"/>
          <w:kern w:val="2"/>
        </w:rPr>
        <w:t>的原则，旨在</w:t>
      </w:r>
      <w:r>
        <w:rPr>
          <w:rFonts w:ascii="Times New Roman" w:hAnsi="Times New Roman"/>
          <w:color w:val="auto"/>
          <w:kern w:val="2"/>
          <w:szCs w:val="32"/>
        </w:rPr>
        <w:t>鼓励调动职业技能培训机构广泛参与</w:t>
      </w:r>
      <w:r>
        <w:rPr>
          <w:rFonts w:ascii="Times New Roman" w:hAnsi="Times New Roman"/>
          <w:color w:val="auto"/>
          <w:kern w:val="2"/>
        </w:rPr>
        <w:t>补贴性职业技能培训，持续提升劳动者参与补贴性培训便利化水平，进一步</w:t>
      </w:r>
      <w:r>
        <w:rPr>
          <w:rFonts w:ascii="Times New Roman" w:hAnsi="Times New Roman"/>
          <w:color w:val="auto"/>
          <w:kern w:val="2"/>
          <w:szCs w:val="32"/>
        </w:rPr>
        <w:t>提高全省补贴性培训质效。</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szCs w:val="32"/>
        </w:rPr>
        <w:t>第四</w:t>
      </w:r>
      <w:r>
        <w:rPr>
          <w:rFonts w:hint="eastAsia" w:ascii="Times New Roman" w:hAnsi="Times New Roman" w:eastAsia="黑体" w:cs="黑体"/>
          <w:b w:val="0"/>
          <w:bCs w:val="0"/>
          <w:color w:val="auto"/>
          <w:kern w:val="2"/>
          <w:szCs w:val="32"/>
          <w:lang w:eastAsia="zh-CN"/>
        </w:rPr>
        <w:t xml:space="preserve">条  </w:t>
      </w:r>
      <w:r>
        <w:rPr>
          <w:rFonts w:ascii="Times New Roman" w:hAnsi="Times New Roman"/>
          <w:color w:val="auto"/>
          <w:kern w:val="2"/>
          <w:szCs w:val="32"/>
        </w:rPr>
        <w:t>纳入目录的补贴性培训机构应当自觉接受各级人力资源社会保障部门的监督管理。省人力资源社会保障厅负责全省补贴性培训机构目录管理工作的总体规划、统筹协调，各市、县（市、区）人力资源社会保障部门按照属地原则加强对补贴性培训机构的日常管理和指导服务，促进补贴性培训机构守法诚信、健康发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Times New Roman" w:hAnsi="Times New Roman" w:eastAsia="黑体"/>
          <w:color w:val="auto"/>
          <w:kern w:val="2"/>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Times New Roman" w:hAnsi="Times New Roman" w:eastAsia="黑体"/>
          <w:color w:val="auto"/>
          <w:kern w:val="2"/>
        </w:rPr>
      </w:pPr>
      <w:r>
        <w:rPr>
          <w:rFonts w:ascii="Times New Roman" w:hAnsi="Times New Roman" w:eastAsia="黑体"/>
          <w:color w:val="auto"/>
          <w:kern w:val="2"/>
        </w:rPr>
        <w:t>第二章</w:t>
      </w:r>
      <w:r>
        <w:rPr>
          <w:rFonts w:hint="eastAsia" w:ascii="Times New Roman" w:hAnsi="Times New Roman" w:eastAsia="黑体"/>
          <w:color w:val="auto"/>
          <w:kern w:val="2"/>
          <w:lang w:val="en-US" w:eastAsia="zh-CN"/>
        </w:rPr>
        <w:t xml:space="preserve">  </w:t>
      </w:r>
      <w:r>
        <w:rPr>
          <w:rFonts w:ascii="Times New Roman" w:hAnsi="Times New Roman" w:eastAsia="黑体"/>
          <w:color w:val="auto"/>
          <w:kern w:val="2"/>
        </w:rPr>
        <w:t>纳入目录条件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rPr>
      </w:pPr>
      <w:r>
        <w:rPr>
          <w:rFonts w:hint="eastAsia" w:ascii="Times New Roman" w:hAnsi="Times New Roman" w:eastAsia="黑体" w:cs="黑体"/>
          <w:b w:val="0"/>
          <w:bCs w:val="0"/>
          <w:color w:val="auto"/>
          <w:kern w:val="2"/>
          <w:szCs w:val="32"/>
        </w:rPr>
        <w:t>第五</w:t>
      </w:r>
      <w:r>
        <w:rPr>
          <w:rFonts w:hint="eastAsia" w:ascii="Times New Roman" w:hAnsi="Times New Roman" w:eastAsia="黑体" w:cs="黑体"/>
          <w:b w:val="0"/>
          <w:bCs w:val="0"/>
          <w:color w:val="auto"/>
          <w:kern w:val="2"/>
          <w:szCs w:val="32"/>
          <w:lang w:eastAsia="zh-CN"/>
        </w:rPr>
        <w:t xml:space="preserve">条  </w:t>
      </w:r>
      <w:r>
        <w:rPr>
          <w:rFonts w:ascii="Times New Roman" w:hAnsi="Times New Roman"/>
          <w:color w:val="auto"/>
          <w:kern w:val="2"/>
        </w:rPr>
        <w:t>纳入我省补贴性培训机构目录的培训机构，应具备以下基本条件：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ascii="Times New Roman" w:hAnsi="Times New Roman"/>
          <w:color w:val="auto"/>
          <w:kern w:val="2"/>
        </w:rPr>
      </w:pPr>
      <w:r>
        <w:rPr>
          <w:rFonts w:ascii="Times New Roman" w:hAnsi="Times New Roman"/>
          <w:color w:val="auto"/>
          <w:kern w:val="2"/>
        </w:rPr>
        <w:t>（一）具有独立法人资格，并具备职业技能培训资质，相关证明材料应在有效期内；</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b/>
          <w:bCs/>
          <w:color w:val="auto"/>
          <w:kern w:val="2"/>
        </w:rPr>
      </w:pPr>
      <w:r>
        <w:rPr>
          <w:rFonts w:ascii="Times New Roman" w:hAnsi="Times New Roman"/>
          <w:color w:val="auto"/>
          <w:kern w:val="2"/>
        </w:rPr>
        <w:t>（二）办学资质中可培训职业（工种）或所设置专业需在所在地人力资源社会保障部门发布的补贴性职业技能培训项目目录内；</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Times New Roman" w:hAnsi="Times New Roman"/>
          <w:b w:val="0"/>
          <w:bCs w:val="0"/>
          <w:color w:val="auto"/>
          <w:kern w:val="2"/>
          <w:szCs w:val="32"/>
        </w:rPr>
      </w:pPr>
      <w:r>
        <w:rPr>
          <w:rFonts w:hint="eastAsia" w:ascii="Times New Roman" w:hAnsi="Times New Roman"/>
          <w:b w:val="0"/>
          <w:bCs w:val="0"/>
          <w:color w:val="auto"/>
          <w:kern w:val="2"/>
          <w:szCs w:val="32"/>
        </w:rPr>
        <w:t>（三）具备与所承担补贴性培训项目相匹配的办学场所和教学设备，满足《关于进一步优化民办职业培训机构审批服务工作的通知》（鲁人社规〔2021〕3号）、《山东省创业培训管理暂行办法》（鲁人社函〔2024〕35号）以及相关职业（工种）国家职业标准等规定的承训需求，同时符合消防、卫生、安全等要求；</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ascii="Times New Roman" w:hAnsi="Times New Roman"/>
          <w:b w:val="0"/>
          <w:bCs w:val="0"/>
          <w:color w:val="auto"/>
          <w:kern w:val="2"/>
          <w:szCs w:val="32"/>
        </w:rPr>
      </w:pPr>
      <w:r>
        <w:rPr>
          <w:rFonts w:hint="eastAsia" w:ascii="Times New Roman" w:hAnsi="Times New Roman"/>
          <w:b w:val="0"/>
          <w:bCs w:val="0"/>
          <w:color w:val="auto"/>
          <w:kern w:val="2"/>
          <w:szCs w:val="32"/>
        </w:rPr>
        <w:t>（四）具备结构合理的师资队伍和管理团队，每个培训职业（工种）至少配备2名专兼职教师。其中，承担创业培训项目的，还应满足《山东省创业培训师资管理办法（试行）》（鲁人社函〔2024〕31号）对师资队伍的有关要求；</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有相应设施设备，可以做到培训过程有记录、可查询、可追溯；</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（六）具有提供后续指导服务的团队或</w:t>
      </w:r>
      <w:r>
        <w:rPr>
          <w:rFonts w:hint="eastAsia" w:ascii="Times New Roman" w:hAnsi="Times New Roman"/>
          <w:color w:val="auto"/>
          <w:kern w:val="2"/>
          <w:lang w:eastAsia="zh-CN"/>
        </w:rPr>
        <w:t>渠道</w:t>
      </w:r>
      <w:r>
        <w:rPr>
          <w:rFonts w:ascii="Times New Roman" w:hAnsi="Times New Roman"/>
          <w:color w:val="auto"/>
          <w:kern w:val="2"/>
        </w:rPr>
        <w:t>，能够积极做好对参训学员的就业指导、职业介绍、创业咨询、创业实训指导等后续服务；</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（七）符合所在地人力资源社会保障部门根据实际情况规定的其他条件。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rPr>
      </w:pPr>
      <w:r>
        <w:rPr>
          <w:rFonts w:hint="eastAsia" w:ascii="Times New Roman" w:hAnsi="Times New Roman" w:eastAsia="黑体" w:cs="黑体"/>
          <w:b w:val="0"/>
          <w:bCs w:val="0"/>
          <w:color w:val="auto"/>
          <w:kern w:val="2"/>
        </w:rPr>
        <w:t>第六</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培训机构存在下列情形的，不得纳入补贴性培训机构目录：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szCs w:val="32"/>
        </w:rPr>
      </w:pPr>
      <w:r>
        <w:rPr>
          <w:rFonts w:ascii="Times New Roman" w:hAnsi="Times New Roman"/>
          <w:color w:val="auto"/>
          <w:kern w:val="2"/>
          <w:szCs w:val="32"/>
        </w:rPr>
        <w:t>（一）上一年度监管（含年检、评估等）不合格；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szCs w:val="32"/>
        </w:rPr>
      </w:pPr>
      <w:r>
        <w:rPr>
          <w:rFonts w:ascii="Times New Roman" w:hAnsi="Times New Roman"/>
          <w:color w:val="auto"/>
          <w:kern w:val="2"/>
          <w:szCs w:val="32"/>
        </w:rPr>
        <w:t>（二）</w:t>
      </w:r>
      <w:r>
        <w:rPr>
          <w:rFonts w:ascii="Times New Roman" w:hAnsi="Times New Roman"/>
          <w:color w:val="auto"/>
          <w:kern w:val="2"/>
        </w:rPr>
        <w:t>正在被有关部门或者司法机关立案调查</w:t>
      </w:r>
      <w:r>
        <w:rPr>
          <w:rFonts w:ascii="Times New Roman" w:hAnsi="Times New Roman"/>
          <w:color w:val="auto"/>
          <w:kern w:val="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szCs w:val="32"/>
        </w:rPr>
      </w:pPr>
      <w:r>
        <w:rPr>
          <w:rFonts w:ascii="Times New Roman" w:hAnsi="Times New Roman"/>
          <w:color w:val="auto"/>
          <w:kern w:val="2"/>
          <w:szCs w:val="32"/>
        </w:rPr>
        <w:t>（三）信用不良，被列入有关经营（运营）异常名录或违法失信单位名单；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olor w:val="auto"/>
          <w:kern w:val="2"/>
        </w:rPr>
      </w:pPr>
      <w:r>
        <w:rPr>
          <w:rFonts w:ascii="Times New Roman" w:hAnsi="Times New Roman" w:eastAsia="仿宋_GB2312"/>
          <w:b w:val="0"/>
          <w:bCs/>
          <w:color w:val="auto"/>
          <w:kern w:val="2"/>
          <w:szCs w:val="32"/>
        </w:rPr>
        <w:t>（四）近3年存在骗取、套取补贴性职业培训资金情况；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ascii="Times New Roman" w:hAnsi="Times New Roman"/>
          <w:color w:val="auto"/>
          <w:kern w:val="2"/>
        </w:rPr>
      </w:pPr>
      <w:r>
        <w:rPr>
          <w:rFonts w:ascii="Times New Roman" w:hAnsi="Times New Roman"/>
          <w:color w:val="auto"/>
          <w:kern w:val="2"/>
        </w:rPr>
        <w:t>（五）存在其他当地人力资源社会保障部门规定的不得</w:t>
      </w:r>
      <w:r>
        <w:rPr>
          <w:rFonts w:hint="eastAsia" w:ascii="Times New Roman" w:hAnsi="Times New Roman"/>
          <w:color w:val="auto"/>
          <w:kern w:val="2"/>
          <w:lang w:eastAsia="zh-CN"/>
        </w:rPr>
        <w:t>参与</w:t>
      </w:r>
      <w:r>
        <w:rPr>
          <w:rFonts w:ascii="Times New Roman" w:hAnsi="Times New Roman"/>
          <w:color w:val="auto"/>
          <w:kern w:val="2"/>
        </w:rPr>
        <w:t>政府补贴性培训</w:t>
      </w:r>
      <w:r>
        <w:rPr>
          <w:rFonts w:hint="eastAsia" w:ascii="Times New Roman" w:hAnsi="Times New Roman"/>
          <w:color w:val="auto"/>
          <w:kern w:val="2"/>
          <w:lang w:eastAsia="zh-CN"/>
        </w:rPr>
        <w:t>的</w:t>
      </w:r>
      <w:r>
        <w:rPr>
          <w:rFonts w:ascii="Times New Roman" w:hAnsi="Times New Roman"/>
          <w:color w:val="auto"/>
          <w:kern w:val="2"/>
        </w:rPr>
        <w:t>情形。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auto"/>
          <w:kern w:val="2"/>
        </w:rPr>
      </w:pPr>
      <w:r>
        <w:rPr>
          <w:rFonts w:ascii="Times New Roman" w:hAnsi="Times New Roman" w:eastAsia="黑体"/>
          <w:color w:val="auto"/>
          <w:kern w:val="2"/>
        </w:rPr>
        <w:t>第三章</w:t>
      </w:r>
      <w:r>
        <w:rPr>
          <w:rFonts w:hint="eastAsia" w:ascii="Times New Roman" w:hAnsi="Times New Roman" w:eastAsia="黑体"/>
          <w:color w:val="auto"/>
          <w:kern w:val="2"/>
          <w:lang w:val="en-US" w:eastAsia="zh-CN"/>
        </w:rPr>
        <w:t xml:space="preserve"> </w:t>
      </w:r>
      <w:r>
        <w:rPr>
          <w:rFonts w:ascii="Times New Roman" w:hAnsi="Times New Roman" w:eastAsia="黑体"/>
          <w:color w:val="auto"/>
          <w:kern w:val="2"/>
        </w:rPr>
        <w:t xml:space="preserve"> 目录编制程序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Fonts w:ascii="Times New Roman" w:hAnsi="Times New Roman"/>
          <w:color w:val="auto"/>
          <w:kern w:val="2"/>
          <w:sz w:val="32"/>
        </w:rPr>
      </w:pPr>
      <w:r>
        <w:rPr>
          <w:rFonts w:hint="eastAsia" w:ascii="Times New Roman" w:hAnsi="Times New Roman" w:eastAsia="黑体" w:cs="黑体"/>
          <w:b w:val="0"/>
          <w:bCs w:val="0"/>
          <w:color w:val="auto"/>
          <w:kern w:val="2"/>
          <w:sz w:val="32"/>
        </w:rPr>
        <w:t>第七</w:t>
      </w:r>
      <w:r>
        <w:rPr>
          <w:rFonts w:hint="eastAsia" w:ascii="Times New Roman" w:hAnsi="Times New Roman" w:eastAsia="黑体" w:cs="黑体"/>
          <w:b w:val="0"/>
          <w:bCs w:val="0"/>
          <w:color w:val="auto"/>
          <w:kern w:val="2"/>
          <w:sz w:val="32"/>
          <w:lang w:eastAsia="zh-CN"/>
        </w:rPr>
        <w:t xml:space="preserve">条  </w:t>
      </w:r>
      <w:r>
        <w:rPr>
          <w:rFonts w:ascii="Times New Roman" w:hAnsi="Times New Roman"/>
          <w:color w:val="auto"/>
          <w:kern w:val="2"/>
          <w:sz w:val="32"/>
        </w:rPr>
        <w:t>人力资源社会保障部门可以通过备案、遴选、揭榜挂帅、招投标等方式确定本地补贴性培训机构目录。目录编制工作一般按照以下程序进行：</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3"/>
        <w:jc w:val="both"/>
        <w:textAlignment w:val="auto"/>
        <w:rPr>
          <w:rFonts w:ascii="Times New Roman" w:hAnsi="Times New Roman"/>
          <w:color w:val="auto"/>
          <w:kern w:val="2"/>
        </w:rPr>
      </w:pPr>
      <w:r>
        <w:rPr>
          <w:rFonts w:ascii="Times New Roman" w:hAnsi="Times New Roman" w:eastAsia="楷体_GB2312"/>
          <w:color w:val="auto"/>
          <w:kern w:val="2"/>
        </w:rPr>
        <w:t>（一）公告发布。</w:t>
      </w:r>
      <w:r>
        <w:rPr>
          <w:rFonts w:ascii="Times New Roman" w:hAnsi="Times New Roman"/>
          <w:color w:val="auto"/>
          <w:kern w:val="2"/>
        </w:rPr>
        <w:t>各级人力资源社会保障部门根据工作实际发布补贴性培训机构目录编制公告，明确工作标准和具体要求。</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sz w:val="32"/>
        </w:rPr>
      </w:pPr>
      <w:r>
        <w:rPr>
          <w:rFonts w:ascii="Times New Roman" w:hAnsi="Times New Roman" w:eastAsia="楷体_GB2312"/>
          <w:color w:val="auto"/>
          <w:kern w:val="2"/>
          <w:sz w:val="32"/>
        </w:rPr>
        <w:t>（二）宣传发动。</w:t>
      </w:r>
      <w:r>
        <w:rPr>
          <w:rFonts w:ascii="Times New Roman" w:hAnsi="Times New Roman"/>
          <w:color w:val="auto"/>
          <w:kern w:val="2"/>
          <w:sz w:val="32"/>
        </w:rPr>
        <w:t>各级人力资源社会保障部门按照属地原则积极向当地职业技能培训机构宣传推介补贴性培训政策，动员符合条件的机构在规定时间内提交相关材料，其中通过人社系统现行信息化技术手段可以获取的，原则不要求培训机构另行提供。培训机构提交的材料，主要包括：</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sz w:val="32"/>
        </w:rPr>
      </w:pPr>
      <w:r>
        <w:rPr>
          <w:rFonts w:ascii="Times New Roman" w:hAnsi="Times New Roman"/>
          <w:color w:val="auto"/>
          <w:kern w:val="2"/>
          <w:sz w:val="32"/>
        </w:rPr>
        <w:t>1.《山东省补贴性培训机构纳入目录申请表》（附件1）；</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sz w:val="32"/>
        </w:rPr>
      </w:pPr>
      <w:r>
        <w:rPr>
          <w:rFonts w:ascii="Times New Roman" w:hAnsi="Times New Roman"/>
          <w:color w:val="auto"/>
          <w:kern w:val="2"/>
          <w:sz w:val="32"/>
        </w:rPr>
        <w:t>2.营业执照</w:t>
      </w:r>
      <w:r>
        <w:rPr>
          <w:rFonts w:ascii="Times New Roman" w:hAnsi="Times New Roman"/>
          <w:color w:val="auto"/>
          <w:kern w:val="2"/>
          <w:sz w:val="32"/>
          <w:szCs w:val="32"/>
        </w:rPr>
        <w:t>或事业单位法人证书、民办非企业单位登记证书等</w:t>
      </w:r>
      <w:r>
        <w:rPr>
          <w:rFonts w:ascii="Times New Roman" w:hAnsi="Times New Roman"/>
          <w:color w:val="auto"/>
          <w:kern w:val="2"/>
          <w:sz w:val="32"/>
        </w:rPr>
        <w:t>复印件，行政部门颁发的办学许可证副本或办学批文的复印件或培训资质证明材料；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rPr>
      </w:pPr>
      <w:r>
        <w:rPr>
          <w:rFonts w:ascii="Times New Roman" w:hAnsi="Times New Roman"/>
          <w:color w:val="auto"/>
          <w:kern w:val="2"/>
          <w:sz w:val="32"/>
        </w:rPr>
        <w:t>3.开展职业技能培训情况，包括但不仅限于培训职业（工种）、培训班期及人次、培训效果等；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sz w:val="32"/>
        </w:rPr>
      </w:pPr>
      <w:r>
        <w:rPr>
          <w:rFonts w:ascii="Times New Roman" w:hAnsi="Times New Roman"/>
          <w:color w:val="auto"/>
          <w:kern w:val="2"/>
          <w:sz w:val="32"/>
        </w:rPr>
        <w:t>4.可进行音视频录制或监控的软硬件设备配备及使用情况；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sz w:val="32"/>
        </w:rPr>
      </w:pPr>
      <w:r>
        <w:rPr>
          <w:rFonts w:ascii="Times New Roman" w:hAnsi="Times New Roman"/>
          <w:color w:val="auto"/>
          <w:kern w:val="2"/>
          <w:sz w:val="32"/>
        </w:rPr>
        <w:t>5.培训后可提供就业指导服务或创业指导服务的管理团队或专家情况；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color w:val="auto"/>
          <w:kern w:val="2"/>
          <w:sz w:val="32"/>
        </w:rPr>
      </w:pPr>
      <w:r>
        <w:rPr>
          <w:rFonts w:ascii="Times New Roman" w:hAnsi="Times New Roman"/>
          <w:color w:val="auto"/>
          <w:kern w:val="2"/>
          <w:sz w:val="32"/>
        </w:rPr>
        <w:t>6.其他人力资源社会保障部门认为需要提交的材料。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rPr>
      </w:pPr>
      <w:r>
        <w:rPr>
          <w:rFonts w:ascii="Times New Roman" w:hAnsi="Times New Roman" w:eastAsia="楷体_GB2312"/>
          <w:color w:val="auto"/>
          <w:kern w:val="2"/>
        </w:rPr>
        <w:t>（三）评估确认。</w:t>
      </w:r>
      <w:r>
        <w:rPr>
          <w:rFonts w:ascii="Times New Roman" w:hAnsi="Times New Roman"/>
          <w:color w:val="auto"/>
          <w:kern w:val="2"/>
        </w:rPr>
        <w:t>各级人力资源社会保障部门结合管理实际，通过查阅资料、现场查看、核验数据等多种方式，了解掌握培训机构有关情况，综合评估确定。对首次开展补贴性培训的培训机构，要实地核实培训场地和设施设备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rPr>
      </w:pPr>
      <w:r>
        <w:rPr>
          <w:rFonts w:ascii="Times New Roman" w:hAnsi="Times New Roman" w:eastAsia="楷体_GB2312"/>
          <w:color w:val="auto"/>
          <w:kern w:val="2"/>
        </w:rPr>
        <w:t>（四）纳入目录。</w:t>
      </w:r>
      <w:r>
        <w:rPr>
          <w:rFonts w:ascii="Times New Roman" w:hAnsi="Times New Roman"/>
          <w:color w:val="auto"/>
          <w:kern w:val="2"/>
        </w:rPr>
        <w:t>对符合条件的补贴性培训机构，统一纳入本地补贴性职业技能培训机构目录管理，并向社会主动公开机构名称、地址、职业（工种）、联系方式和</w:t>
      </w:r>
      <w:r>
        <w:rPr>
          <w:rFonts w:hint="eastAsia" w:ascii="Times New Roman" w:hAnsi="Times New Roman"/>
          <w:color w:val="auto"/>
          <w:kern w:val="2"/>
          <w:lang w:eastAsia="zh"/>
        </w:rPr>
        <w:t>获得的奖项</w:t>
      </w:r>
      <w:r>
        <w:rPr>
          <w:rFonts w:ascii="Times New Roman" w:hAnsi="Times New Roman"/>
          <w:color w:val="auto"/>
          <w:kern w:val="2"/>
        </w:rPr>
        <w:t>等。</w:t>
      </w:r>
      <w:r>
        <w:rPr>
          <w:rFonts w:ascii="Times New Roman" w:hAnsi="Times New Roman"/>
          <w:color w:val="auto"/>
          <w:kern w:val="2"/>
          <w:szCs w:val="32"/>
        </w:rPr>
        <w:t>企业和劳动者可自主选择当地人力资源社会保障部门发布的补贴性培训机构接受政府补贴性培训服务。</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eastAsia="楷体_GB2312"/>
          <w:color w:val="auto"/>
          <w:kern w:val="2"/>
        </w:rPr>
        <w:t>（五）动态管理。</w:t>
      </w:r>
      <w:r>
        <w:rPr>
          <w:rFonts w:ascii="Times New Roman" w:hAnsi="Times New Roman"/>
          <w:color w:val="auto"/>
          <w:kern w:val="2"/>
        </w:rPr>
        <w:t>各级人力资源社会保障部门可采取集中开展和日常开展相结合的方式进行补贴性培训机构目录编制工作，动态调整。补贴性培训机构存在下列情形之一的，按规定移出目录：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1.不再符合本办法第五条纳入目录条件的；</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2.存在违规转包培训项目的；</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3.因管理缺位严重损害劳动者合法权益、产生重大舆情或者发生较大安全事故的；</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szCs w:val="32"/>
        </w:rPr>
      </w:pPr>
      <w:r>
        <w:rPr>
          <w:rFonts w:ascii="Times New Roman" w:hAnsi="Times New Roman"/>
          <w:color w:val="auto"/>
          <w:kern w:val="2"/>
        </w:rPr>
        <w:t>4.</w:t>
      </w:r>
      <w:r>
        <w:rPr>
          <w:rFonts w:ascii="Times New Roman" w:hAnsi="Times New Roman"/>
          <w:color w:val="auto"/>
          <w:kern w:val="2"/>
          <w:szCs w:val="32"/>
        </w:rPr>
        <w:t>提交虚假证明文件或者采取其他欺诈手段隐瞒重要事实纳入</w:t>
      </w:r>
      <w:r>
        <w:rPr>
          <w:rFonts w:ascii="Times New Roman" w:hAnsi="Times New Roman"/>
          <w:color w:val="auto"/>
          <w:kern w:val="2"/>
        </w:rPr>
        <w:t>目录</w:t>
      </w:r>
      <w:r>
        <w:rPr>
          <w:rFonts w:ascii="Times New Roman" w:hAnsi="Times New Roman"/>
          <w:color w:val="auto"/>
          <w:kern w:val="2"/>
          <w:szCs w:val="32"/>
        </w:rPr>
        <w:t>的；</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szCs w:val="32"/>
        </w:rPr>
      </w:pPr>
      <w:r>
        <w:rPr>
          <w:rFonts w:ascii="Times New Roman" w:hAnsi="Times New Roman"/>
          <w:color w:val="auto"/>
          <w:kern w:val="2"/>
          <w:szCs w:val="32"/>
        </w:rPr>
        <w:t>5.骗取套取或违规使用补贴资金的；</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szCs w:val="32"/>
        </w:rPr>
      </w:pPr>
      <w:r>
        <w:rPr>
          <w:rFonts w:ascii="Times New Roman" w:hAnsi="Times New Roman"/>
          <w:color w:val="auto"/>
          <w:kern w:val="2"/>
          <w:szCs w:val="32"/>
        </w:rPr>
        <w:t>6.经人力资源社会保障部门综合评估不合格的；</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ascii="Times New Roman" w:hAnsi="Times New Roman"/>
          <w:color w:val="auto"/>
          <w:kern w:val="2"/>
        </w:rPr>
      </w:pPr>
      <w:r>
        <w:rPr>
          <w:rFonts w:ascii="Times New Roman" w:hAnsi="Times New Roman"/>
          <w:color w:val="auto"/>
          <w:kern w:val="2"/>
        </w:rPr>
        <w:t>7.其他违反职业技能培训有关规定，情节严重的。</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Times New Roman" w:hAnsi="Times New Roman"/>
          <w:color w:val="auto"/>
          <w:kern w:val="2"/>
        </w:rPr>
      </w:pPr>
      <w:r>
        <w:rPr>
          <w:rFonts w:hint="eastAsia" w:ascii="Times New Roman" w:hAnsi="Times New Roman" w:eastAsia="黑体" w:cs="黑体"/>
          <w:b w:val="0"/>
          <w:bCs w:val="0"/>
          <w:color w:val="auto"/>
          <w:kern w:val="2"/>
        </w:rPr>
        <w:t>第八</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依托全省</w:t>
      </w:r>
      <w:r>
        <w:rPr>
          <w:rFonts w:hint="eastAsia" w:ascii="Times New Roman" w:hAnsi="Times New Roman"/>
          <w:color w:val="auto"/>
          <w:kern w:val="2"/>
          <w:lang w:eastAsia="zh-CN"/>
        </w:rPr>
        <w:t>集中的就业信息系统</w:t>
      </w:r>
      <w:r>
        <w:rPr>
          <w:rFonts w:ascii="Times New Roman" w:hAnsi="Times New Roman"/>
          <w:color w:val="auto"/>
          <w:kern w:val="2"/>
        </w:rPr>
        <w:t>，推动建立省级职业技能培训信息资源库，逐步实现全省职业技能培训机构信息的动态汇集和数智比对，对符合本办法规定条件且愿意承接补贴性培训的可自动纳入补贴性培训机构目录。</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Times New Roman" w:hAnsi="Times New Roman"/>
          <w:color w:val="auto"/>
          <w:kern w:val="2"/>
        </w:rPr>
      </w:pPr>
      <w:r>
        <w:rPr>
          <w:rFonts w:hint="eastAsia" w:ascii="Times New Roman" w:hAnsi="Times New Roman" w:eastAsia="黑体" w:cs="黑体"/>
          <w:b w:val="0"/>
          <w:bCs w:val="0"/>
          <w:color w:val="auto"/>
          <w:kern w:val="2"/>
        </w:rPr>
        <w:t>第九</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补贴性培训机构基本信息发生变化的，应在5个工作日内反馈当地人力资源社会保障部门。因自身原因不再承担补贴性培训的，可向当地人力资源社会保障部门申请取消；终止办学的，自动退出补贴性培训机构目录。</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Times New Roman" w:hAnsi="Times New Roman"/>
          <w:color w:val="auto"/>
          <w:kern w:val="2"/>
        </w:rPr>
      </w:pPr>
      <w:r>
        <w:rPr>
          <w:rFonts w:hint="eastAsia" w:ascii="Times New Roman" w:hAnsi="Times New Roman" w:eastAsia="黑体" w:cs="黑体"/>
          <w:b w:val="0"/>
          <w:bCs w:val="0"/>
          <w:color w:val="auto"/>
          <w:kern w:val="2"/>
        </w:rPr>
        <w:t>第十</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各设区的市补贴性培训机构目录编制工作原则上应于每年3月底前完成并将汇总表（附件2）报省人力资源社会保障厅备案；日常动态调整（含新增和退出）结束后应于公开发布后3个工作日内报省人力资源社会保障厅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auto"/>
          <w:kern w:val="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b/>
          <w:bCs/>
          <w:color w:val="auto"/>
          <w:kern w:val="2"/>
        </w:rPr>
      </w:pPr>
      <w:r>
        <w:rPr>
          <w:rFonts w:ascii="Times New Roman" w:hAnsi="Times New Roman" w:eastAsia="黑体"/>
          <w:color w:val="auto"/>
          <w:kern w:val="2"/>
        </w:rPr>
        <w:t>第四章</w:t>
      </w:r>
      <w:r>
        <w:rPr>
          <w:rFonts w:hint="eastAsia" w:ascii="Times New Roman" w:hAnsi="Times New Roman" w:eastAsia="黑体"/>
          <w:color w:val="auto"/>
          <w:kern w:val="2"/>
          <w:lang w:val="en-US" w:eastAsia="zh-CN"/>
        </w:rPr>
        <w:t xml:space="preserve"> </w:t>
      </w:r>
      <w:r>
        <w:rPr>
          <w:rFonts w:ascii="Times New Roman" w:hAnsi="Times New Roman" w:eastAsia="黑体"/>
          <w:color w:val="auto"/>
          <w:kern w:val="2"/>
        </w:rPr>
        <w:t xml:space="preserve"> 分级服务</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b/>
          <w:bCs/>
          <w:color w:val="auto"/>
          <w:kern w:val="2"/>
        </w:rPr>
      </w:pPr>
      <w:r>
        <w:rPr>
          <w:rFonts w:hint="eastAsia" w:ascii="Times New Roman" w:hAnsi="Times New Roman" w:eastAsia="黑体" w:cs="黑体"/>
          <w:b w:val="0"/>
          <w:bCs w:val="0"/>
          <w:color w:val="auto"/>
          <w:kern w:val="2"/>
        </w:rPr>
        <w:t>第十一</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对补贴性培训机构，各级人力资源社会保障部门要加强跟踪服务，综合衡量基础设施、品牌建设、教学实施、班级管理、师资队伍、培训规模、培训质量等，对不同发展阶段、培训层次的培训机构开展有针对性的指导，支持培训机构在稳定发展的基础上突出特色、擦亮品牌，不断做大做强。</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Times New Roman" w:hAnsi="Times New Roman"/>
          <w:b/>
          <w:bCs/>
          <w:color w:val="auto"/>
          <w:kern w:val="2"/>
        </w:rPr>
      </w:pPr>
      <w:r>
        <w:rPr>
          <w:rFonts w:hint="eastAsia" w:ascii="Times New Roman" w:hAnsi="Times New Roman" w:eastAsia="黑体" w:cs="黑体"/>
          <w:b w:val="0"/>
          <w:bCs w:val="0"/>
          <w:color w:val="auto"/>
          <w:kern w:val="2"/>
        </w:rPr>
        <w:t>第十二</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具备条件的地区可探索对补贴性培训机构实行分类管理，</w:t>
      </w:r>
      <w:r>
        <w:rPr>
          <w:rFonts w:hint="eastAsia" w:ascii="Times New Roman" w:hAnsi="Times New Roman"/>
          <w:color w:val="auto"/>
          <w:kern w:val="2"/>
          <w:lang w:eastAsia="zh"/>
        </w:rPr>
        <w:t>鼓励将符合条件的数字</w:t>
      </w:r>
      <w:r>
        <w:rPr>
          <w:rFonts w:hint="eastAsia" w:ascii="Times New Roman" w:hAnsi="Times New Roman"/>
          <w:color w:val="auto"/>
          <w:kern w:val="2"/>
          <w:lang w:eastAsia="zh-CN"/>
        </w:rPr>
        <w:t>领域技术技能类</w:t>
      </w:r>
      <w:r>
        <w:rPr>
          <w:rFonts w:hint="eastAsia" w:ascii="Times New Roman" w:hAnsi="Times New Roman"/>
          <w:color w:val="auto"/>
          <w:kern w:val="2"/>
          <w:lang w:eastAsia="zh"/>
        </w:rPr>
        <w:t>培训机构纳入补贴性职业技能培训机构目录。</w:t>
      </w:r>
      <w:r>
        <w:rPr>
          <w:rFonts w:ascii="Times New Roman" w:hAnsi="Times New Roman"/>
          <w:color w:val="auto"/>
          <w:kern w:val="2"/>
        </w:rPr>
        <w:t>通过调整监督检查频次、搭建供需对接服务平台等方式，进一步提升服务精准度。分类标准由培训机构所在地人力资源社会保障部门自行确定。</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Times New Roman" w:hAnsi="Times New Roman"/>
          <w:color w:val="auto"/>
          <w:kern w:val="2"/>
        </w:rPr>
      </w:pPr>
      <w:r>
        <w:rPr>
          <w:rFonts w:hint="eastAsia" w:ascii="Times New Roman" w:hAnsi="Times New Roman" w:eastAsia="黑体" w:cs="黑体"/>
          <w:b w:val="0"/>
          <w:bCs w:val="0"/>
          <w:color w:val="auto"/>
          <w:kern w:val="2"/>
        </w:rPr>
        <w:t>第十三</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各设区的市人力资源社会保障局每年择优确定一批综合评价好的补贴性培训机构推荐至省人力资源社会保障厅，具备以下情形之一的，优先纳入省级联系服务范围。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olor w:val="auto"/>
          <w:kern w:val="2"/>
        </w:rPr>
      </w:pPr>
      <w:r>
        <w:rPr>
          <w:rFonts w:ascii="Times New Roman" w:hAnsi="Times New Roman"/>
          <w:color w:val="auto"/>
          <w:kern w:val="2"/>
        </w:rPr>
        <w:t>（一）多次获得省级及以上媒体报道或取得市级及以上荣誉奖励，在行业领域具有标杆示范效应；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bCs/>
          <w:color w:val="auto"/>
          <w:kern w:val="2"/>
        </w:rPr>
      </w:pPr>
      <w:r>
        <w:rPr>
          <w:rFonts w:ascii="Times New Roman" w:hAnsi="Times New Roman"/>
          <w:color w:val="auto"/>
          <w:kern w:val="2"/>
        </w:rPr>
        <w:t>（二）注重师资队伍建设，广泛邀请泰山产业技能领军人才、齐鲁首席技师等高层次技能人才担任专（兼）职教师；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rPr>
      </w:pPr>
      <w:r>
        <w:rPr>
          <w:rFonts w:ascii="Times New Roman" w:hAnsi="Times New Roman"/>
          <w:color w:val="auto"/>
          <w:kern w:val="2"/>
        </w:rPr>
        <w:t>（三）与企业开展产教融合式培训，共建实体培训载体、培训课程、评价标准；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s="Times New Roman"/>
          <w:color w:val="auto"/>
          <w:kern w:val="2"/>
        </w:rPr>
      </w:pPr>
      <w:r>
        <w:rPr>
          <w:rFonts w:ascii="Times New Roman" w:hAnsi="Times New Roman" w:cs="Times New Roman"/>
          <w:color w:val="auto"/>
          <w:kern w:val="2"/>
        </w:rPr>
        <w:t>（四）与企业、人力资源服务机构、劳务派遣单位等建有广泛合作关系，学员参训后能够提供稳定的就业创业赋能服务；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olor w:val="auto"/>
          <w:kern w:val="2"/>
        </w:rPr>
      </w:pPr>
      <w:r>
        <w:rPr>
          <w:rFonts w:ascii="Times New Roman" w:hAnsi="Times New Roman"/>
          <w:color w:val="auto"/>
          <w:kern w:val="2"/>
        </w:rPr>
        <w:t>（五）培训规模较大，在本行业、本地区开展社会化培训和补贴性培训数量处于领先地位。</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color w:val="auto"/>
          <w:kern w:val="2"/>
        </w:rPr>
      </w:pPr>
      <w:r>
        <w:rPr>
          <w:rFonts w:hint="eastAsia" w:ascii="Times New Roman" w:hAnsi="Times New Roman" w:eastAsia="黑体" w:cs="黑体"/>
          <w:b w:val="0"/>
          <w:bCs w:val="0"/>
          <w:color w:val="auto"/>
          <w:kern w:val="2"/>
        </w:rPr>
        <w:t>第十四</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rPr>
        <w:t>对纳入省级联系服务范围的补贴性培训机构，省人力资源社会保障厅将重点支持其在以下方面先行先试，形成良好示范带动效应。</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rPr>
      </w:pPr>
      <w:r>
        <w:rPr>
          <w:rFonts w:ascii="Times New Roman" w:hAnsi="Times New Roman"/>
          <w:color w:val="auto"/>
          <w:kern w:val="2"/>
        </w:rPr>
        <w:t>（一）支持机构积极对接企业和劳动者培训需求，引导开发与我省经济社会发展需求相适应的培训服务，更好满足劳动者多元化、个性化学习需求；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rPr>
      </w:pPr>
      <w:r>
        <w:rPr>
          <w:rFonts w:ascii="Times New Roman" w:hAnsi="Times New Roman"/>
          <w:color w:val="auto"/>
          <w:kern w:val="2"/>
        </w:rPr>
        <w:t>（二）支持机构在开展培训活动时积极主动做好参训学员就业指导、创业辅导等后续服务，创新打造以职业技能培训为逻辑起点的全链条培训服务模式；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b w:val="0"/>
          <w:color w:val="auto"/>
          <w:kern w:val="2"/>
        </w:rPr>
      </w:pPr>
      <w:r>
        <w:rPr>
          <w:rFonts w:ascii="Times New Roman" w:hAnsi="Times New Roman" w:eastAsia="仿宋_GB2312"/>
          <w:b w:val="0"/>
          <w:color w:val="auto"/>
          <w:kern w:val="2"/>
        </w:rPr>
        <w:t>（三）支持机构探索建立优秀培训师资库，广泛吸纳省内外优秀教师资源加入，通过资源共建共享，助力全省职业技能培训机构教学水平整体提升；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ascii="Times New Roman" w:hAnsi="Times New Roman"/>
          <w:color w:val="auto"/>
          <w:kern w:val="2"/>
        </w:rPr>
      </w:pPr>
      <w:r>
        <w:rPr>
          <w:rFonts w:ascii="Times New Roman" w:hAnsi="Times New Roman"/>
          <w:color w:val="auto"/>
          <w:kern w:val="2"/>
        </w:rPr>
        <w:t>（四）支持机构加强自我约束和管理，树立良好社会形象，鼓励参加省内外行业交流活动，充分运用各类平台载体常态化宣传推介好品牌、好课程、好成果；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rPr>
      </w:pPr>
      <w:r>
        <w:rPr>
          <w:rFonts w:ascii="Times New Roman" w:hAnsi="Times New Roman"/>
          <w:color w:val="auto"/>
          <w:kern w:val="2"/>
        </w:rPr>
        <w:t>（五）支持机构加强培训工作研究，积极参与省级层面工作调研和政策制定等。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eastAsia="黑体"/>
          <w:color w:val="auto"/>
          <w:kern w:val="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auto"/>
          <w:kern w:val="2"/>
          <w:szCs w:val="32"/>
        </w:rPr>
      </w:pPr>
      <w:r>
        <w:rPr>
          <w:rFonts w:ascii="Times New Roman" w:hAnsi="Times New Roman" w:eastAsia="黑体"/>
          <w:color w:val="auto"/>
          <w:kern w:val="2"/>
          <w:szCs w:val="32"/>
        </w:rPr>
        <w:t>第五章</w:t>
      </w:r>
      <w:r>
        <w:rPr>
          <w:rFonts w:hint="eastAsia" w:ascii="Times New Roman" w:hAnsi="Times New Roman" w:eastAsia="黑体"/>
          <w:color w:val="auto"/>
          <w:kern w:val="2"/>
          <w:szCs w:val="32"/>
          <w:lang w:val="en-US" w:eastAsia="zh-CN"/>
        </w:rPr>
        <w:t xml:space="preserve"> </w:t>
      </w:r>
      <w:r>
        <w:rPr>
          <w:rFonts w:ascii="Times New Roman" w:hAnsi="Times New Roman" w:eastAsia="黑体"/>
          <w:color w:val="auto"/>
          <w:kern w:val="2"/>
          <w:szCs w:val="32"/>
        </w:rPr>
        <w:t xml:space="preserve"> 监督管理</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rPr>
        <w:t>第十五</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szCs w:val="32"/>
        </w:rPr>
        <w:t>各级人力资源社会保障部门要牵头，加强与财政、教育、市场监管、公安等职能部门协同联动，统筹推进补贴性职业培训机构相关政策制定、组织实施、质量监管及资金保障工作，严厉打击无证办学、虚假宣传、伪造培训记录、骗取套取资金等违法行为。</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jc w:val="both"/>
        <w:textAlignment w:val="auto"/>
        <w:outlineLvl w:val="2"/>
        <w:rPr>
          <w:rFonts w:ascii="Times New Roman" w:hAnsi="Times New Roman"/>
          <w:b/>
          <w:bCs/>
          <w:color w:val="auto"/>
          <w:kern w:val="2"/>
        </w:rPr>
      </w:pPr>
      <w:r>
        <w:rPr>
          <w:rFonts w:hint="eastAsia" w:ascii="Times New Roman" w:hAnsi="Times New Roman" w:eastAsia="黑体" w:cs="黑体"/>
          <w:b w:val="0"/>
          <w:bCs w:val="0"/>
          <w:color w:val="auto"/>
          <w:kern w:val="2"/>
        </w:rPr>
        <w:t>第十六</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szCs w:val="32"/>
        </w:rPr>
        <w:t>各设区的市人力资源社会保障局要</w:t>
      </w:r>
      <w:r>
        <w:rPr>
          <w:rFonts w:ascii="Times New Roman" w:hAnsi="Times New Roman"/>
          <w:color w:val="auto"/>
          <w:kern w:val="2"/>
        </w:rPr>
        <w:t>统筹抓好本行政区域内补贴性培训机构目录编制和分级服务工作</w:t>
      </w:r>
      <w:r>
        <w:rPr>
          <w:rFonts w:ascii="Times New Roman" w:hAnsi="Times New Roman"/>
          <w:color w:val="auto"/>
          <w:kern w:val="2"/>
          <w:szCs w:val="32"/>
        </w:rPr>
        <w:t>。</w:t>
      </w:r>
      <w:r>
        <w:rPr>
          <w:rFonts w:ascii="Times New Roman" w:hAnsi="Times New Roman"/>
          <w:color w:val="auto"/>
          <w:kern w:val="2"/>
        </w:rPr>
        <w:t>工作人员在履职过程中存在失职渎职行为的，依据《中国共产党纪律处分条例》</w:t>
      </w:r>
      <w:r>
        <w:rPr>
          <w:rFonts w:hint="eastAsia" w:ascii="Times New Roman" w:hAnsi="Times New Roman"/>
          <w:color w:val="auto"/>
          <w:kern w:val="2"/>
          <w:lang w:eastAsia="zh-CN"/>
        </w:rPr>
        <w:t>、</w:t>
      </w:r>
      <w:r>
        <w:rPr>
          <w:rFonts w:ascii="Times New Roman" w:hAnsi="Times New Roman"/>
          <w:color w:val="auto"/>
          <w:kern w:val="2"/>
        </w:rPr>
        <w:t>《中华人民共和国公职人员政务处分法》等规定严肃追责，涉嫌犯罪的移送司法机关处理。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eastAsia="黑体"/>
          <w:color w:val="auto"/>
          <w:kern w:val="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auto"/>
          <w:kern w:val="2"/>
          <w:szCs w:val="32"/>
        </w:rPr>
      </w:pPr>
      <w:r>
        <w:rPr>
          <w:rFonts w:ascii="Times New Roman" w:hAnsi="Times New Roman" w:eastAsia="黑体"/>
          <w:color w:val="auto"/>
          <w:kern w:val="2"/>
          <w:szCs w:val="32"/>
        </w:rPr>
        <w:t>第六章</w:t>
      </w:r>
      <w:r>
        <w:rPr>
          <w:rFonts w:hint="eastAsia" w:ascii="Times New Roman" w:hAnsi="Times New Roman" w:eastAsia="黑体"/>
          <w:color w:val="auto"/>
          <w:kern w:val="2"/>
          <w:szCs w:val="32"/>
          <w:lang w:val="en-US" w:eastAsia="zh-CN"/>
        </w:rPr>
        <w:t xml:space="preserve"> </w:t>
      </w:r>
      <w:r>
        <w:rPr>
          <w:rFonts w:ascii="Times New Roman" w:hAnsi="Times New Roman" w:eastAsia="黑体"/>
          <w:color w:val="auto"/>
          <w:kern w:val="2"/>
          <w:szCs w:val="32"/>
        </w:rPr>
        <w:t xml:space="preserve"> 附</w:t>
      </w:r>
      <w:r>
        <w:rPr>
          <w:rFonts w:hint="eastAsia" w:ascii="Times New Roman" w:hAnsi="Times New Roman" w:eastAsia="黑体"/>
          <w:color w:val="auto"/>
          <w:kern w:val="2"/>
          <w:szCs w:val="32"/>
          <w:lang w:val="en-US" w:eastAsia="zh-CN"/>
        </w:rPr>
        <w:t xml:space="preserve">  </w:t>
      </w:r>
      <w:r>
        <w:rPr>
          <w:rFonts w:ascii="Times New Roman" w:hAnsi="Times New Roman" w:eastAsia="黑体"/>
          <w:color w:val="auto"/>
          <w:kern w:val="2"/>
          <w:szCs w:val="32"/>
        </w:rPr>
        <w:t>则</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rPr>
        <w:t>第十七</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szCs w:val="32"/>
        </w:rPr>
        <w:t>本办法由山东省人力资源和社会保障厅负责解释，各市可参照本办法制定具体实施细则，已出台相关文件的要做好与本办法的统筹衔接。</w:t>
      </w: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ascii="Times New Roman" w:hAnsi="Times New Roman"/>
          <w:color w:val="auto"/>
          <w:kern w:val="2"/>
          <w:szCs w:val="32"/>
        </w:rPr>
      </w:pPr>
      <w:r>
        <w:rPr>
          <w:rFonts w:hint="eastAsia" w:ascii="Times New Roman" w:hAnsi="Times New Roman" w:eastAsia="黑体" w:cs="黑体"/>
          <w:b w:val="0"/>
          <w:bCs w:val="0"/>
          <w:color w:val="auto"/>
          <w:kern w:val="2"/>
        </w:rPr>
        <w:t>第十八</w:t>
      </w:r>
      <w:r>
        <w:rPr>
          <w:rFonts w:hint="eastAsia" w:ascii="Times New Roman" w:hAnsi="Times New Roman" w:eastAsia="黑体" w:cs="黑体"/>
          <w:b w:val="0"/>
          <w:bCs w:val="0"/>
          <w:color w:val="auto"/>
          <w:kern w:val="2"/>
          <w:lang w:eastAsia="zh-CN"/>
        </w:rPr>
        <w:t xml:space="preserve">条  </w:t>
      </w:r>
      <w:r>
        <w:rPr>
          <w:rFonts w:ascii="Times New Roman" w:hAnsi="Times New Roman"/>
          <w:color w:val="auto"/>
          <w:kern w:val="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kern w:val="2"/>
          <w:szCs w:val="32"/>
        </w:rPr>
      </w:pPr>
      <w:r>
        <w:rPr>
          <w:rFonts w:ascii="Times New Roman" w:hAnsi="Times New Roman"/>
          <w:color w:val="auto"/>
          <w:kern w:val="2"/>
          <w:szCs w:val="32"/>
        </w:rPr>
        <w:t>附件：1.山东省补贴性培训机构纳入目录申请表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80" w:firstLineChars="500"/>
        <w:jc w:val="both"/>
        <w:textAlignment w:val="auto"/>
        <w:rPr>
          <w:rFonts w:ascii="Times New Roman" w:hAnsi="Times New Roman"/>
          <w:color w:val="auto"/>
          <w:kern w:val="2"/>
          <w:szCs w:val="32"/>
        </w:rPr>
      </w:pPr>
      <w:r>
        <w:rPr>
          <w:rFonts w:ascii="Times New Roman" w:hAnsi="Times New Roman" w:eastAsia="仿宋_GB2312" w:cs="Times New Roman"/>
          <w:color w:val="auto"/>
          <w:kern w:val="2"/>
          <w:sz w:val="32"/>
          <w:szCs w:val="32"/>
          <w:lang w:val="en-US" w:eastAsia="zh-CN" w:bidi="ar-SA"/>
        </w:rPr>
        <w:t>2.</w:t>
      </w:r>
      <w:r>
        <w:rPr>
          <w:rFonts w:ascii="Times New Roman" w:hAnsi="Times New Roman"/>
          <w:color w:val="auto"/>
          <w:kern w:val="2"/>
          <w:szCs w:val="32"/>
        </w:rPr>
        <w:t>补贴性培训机构汇总表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color w:val="auto"/>
          <w:kern w:val="2"/>
          <w:szCs w:val="32"/>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黑体"/>
          <w:color w:val="auto"/>
          <w:szCs w:val="32"/>
        </w:rPr>
      </w:pPr>
      <w:r>
        <w:rPr>
          <w:rFonts w:ascii="Times New Roman" w:hAnsi="Times New Roman" w:eastAsia="黑体"/>
          <w:color w:val="auto"/>
          <w:szCs w:val="32"/>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黑体"/>
          <w:color w:val="auto"/>
          <w:szCs w:val="32"/>
        </w:rPr>
      </w:pPr>
      <w:r>
        <w:rPr>
          <w:rFonts w:ascii="Times New Roman" w:hAnsi="Times New Roman" w:eastAsia="黑体"/>
          <w:color w:val="auto"/>
          <w:szCs w:val="32"/>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山东省补贴性培训机构纳入目录申请表</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ascii="Times New Roman" w:hAnsi="Times New Roman"/>
          <w:color w:val="auto"/>
          <w:sz w:val="24"/>
        </w:rPr>
      </w:pPr>
      <w:r>
        <w:rPr>
          <w:rFonts w:ascii="Times New Roman" w:hAnsi="Times New Roman"/>
          <w:color w:val="auto"/>
          <w:sz w:val="24"/>
        </w:rPr>
        <w:t>申请日期：    年   月   日</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529"/>
        <w:gridCol w:w="1744"/>
        <w:gridCol w:w="1575"/>
        <w:gridCol w:w="142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kern w:val="0"/>
                <w:sz w:val="21"/>
                <w:szCs w:val="21"/>
              </w:rPr>
              <w:t>机构名称</w:t>
            </w:r>
          </w:p>
        </w:tc>
        <w:tc>
          <w:tcPr>
            <w:tcW w:w="484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kern w:val="0"/>
                <w:sz w:val="21"/>
                <w:szCs w:val="21"/>
              </w:rPr>
              <w:t>成立时间</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kern w:val="0"/>
                <w:sz w:val="21"/>
                <w:szCs w:val="21"/>
              </w:rPr>
              <w:t>统一社会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kern w:val="0"/>
                <w:sz w:val="21"/>
                <w:szCs w:val="21"/>
              </w:rPr>
              <w:t>信用代码</w:t>
            </w:r>
          </w:p>
        </w:tc>
        <w:tc>
          <w:tcPr>
            <w:tcW w:w="484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kern w:val="0"/>
                <w:sz w:val="21"/>
                <w:szCs w:val="21"/>
              </w:rPr>
              <w:t>法定代表人</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kern w:val="0"/>
                <w:sz w:val="21"/>
                <w:szCs w:val="21"/>
              </w:rPr>
              <w:t>联系人</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sz w:val="21"/>
                <w:szCs w:val="21"/>
              </w:rPr>
              <w:t>联系电话</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sz w:val="21"/>
                <w:szCs w:val="21"/>
              </w:rPr>
              <w:t>主管部门</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Theme="minorEastAsia"/>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Theme="minorEastAsia"/>
                <w:bCs/>
                <w:color w:val="auto"/>
                <w:kern w:val="0"/>
                <w:sz w:val="21"/>
                <w:szCs w:val="21"/>
              </w:rPr>
            </w:pPr>
            <w:r>
              <w:rPr>
                <w:rFonts w:ascii="Times New Roman" w:hAnsi="Times New Roman" w:eastAsiaTheme="minorEastAsia"/>
                <w:bCs/>
                <w:color w:val="auto"/>
                <w:sz w:val="21"/>
                <w:szCs w:val="21"/>
              </w:rPr>
              <w:t>单位性质</w:t>
            </w:r>
          </w:p>
        </w:tc>
        <w:tc>
          <w:tcPr>
            <w:tcW w:w="7964"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Times New Roman" w:hAnsi="Times New Roman" w:eastAsia="楷体_GB2312"/>
                <w:bCs/>
                <w:color w:val="auto"/>
                <w:kern w:val="0"/>
                <w:sz w:val="24"/>
              </w:rPr>
            </w:pPr>
            <w:r>
              <w:rPr>
                <w:rFonts w:ascii="Times New Roman" w:hAnsi="Times New Roman" w:eastAsia="楷体_GB2312"/>
                <w:bCs/>
                <w:color w:val="auto"/>
                <w:kern w:val="0"/>
                <w:sz w:val="24"/>
              </w:rPr>
              <w:t>□高等院校</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□技工院校</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□职业院校</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□民办职业培训机构</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Times New Roman" w:hAnsi="Times New Roman" w:eastAsia="楷体_GB2312"/>
                <w:bCs/>
                <w:color w:val="auto"/>
                <w:kern w:val="0"/>
                <w:sz w:val="24"/>
                <w:u w:val="single"/>
              </w:rPr>
            </w:pPr>
            <w:r>
              <w:rPr>
                <w:rFonts w:ascii="Times New Roman" w:hAnsi="Times New Roman" w:eastAsia="楷体_GB2312"/>
                <w:bCs/>
                <w:color w:val="auto"/>
                <w:kern w:val="0"/>
                <w:sz w:val="24"/>
              </w:rPr>
              <w:t>□其他</w:t>
            </w:r>
            <w:r>
              <w:rPr>
                <w:rFonts w:hint="eastAsia" w:ascii="Times New Roman" w:hAnsi="Times New Roman" w:eastAsia="楷体_GB2312"/>
                <w:bCs/>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机构概况</w:t>
            </w:r>
          </w:p>
        </w:tc>
        <w:tc>
          <w:tcPr>
            <w:tcW w:w="7964"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bCs/>
                <w:color w:val="auto"/>
                <w:sz w:val="2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bCs/>
                <w:color w:val="auto"/>
                <w:kern w:val="0"/>
                <w:sz w:val="24"/>
              </w:rPr>
            </w:pPr>
            <w:r>
              <w:rPr>
                <w:rFonts w:ascii="Times New Roman" w:hAnsi="Times New Roman" w:eastAsia="楷体_GB2312"/>
                <w:bCs/>
                <w:color w:val="auto"/>
                <w:sz w:val="24"/>
              </w:rPr>
              <w:t>（包括地址、机构规模、理论教室个数/面积、实训场地个数/面积、消防设施设备配备情况、管理机制、运行现状等）</w:t>
            </w:r>
            <w:r>
              <w:rPr>
                <w:rFonts w:ascii="Times New Roman" w:hAnsi="Times New Roman"/>
                <w:bCs/>
                <w:color w:val="auto"/>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0" w:hRule="atLeas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诚信承诺</w:t>
            </w:r>
          </w:p>
        </w:tc>
        <w:tc>
          <w:tcPr>
            <w:tcW w:w="7964"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Times New Roman" w:hAnsi="Times New Roman"/>
                <w:color w:val="auto"/>
              </w:rPr>
            </w:pPr>
            <w:r>
              <w:rPr>
                <w:rFonts w:ascii="Times New Roman" w:hAnsi="Times New Roman" w:eastAsia="楷体_GB2312"/>
                <w:bCs/>
                <w:color w:val="auto"/>
                <w:kern w:val="0"/>
                <w:sz w:val="24"/>
              </w:rPr>
              <w:t>我单位已详细阅知《山东省补贴性职业技能培训机构目录管理办法》有关规定，承诺申请时无行政处罚、未被有关部门或司法机关立案调查，无不良信用记录，提交材料均真实有效。纳入目录后，将严格遵守国家法律法规和职业技能培训补贴政策，积极承接政府补贴性职业技能培训，规范教学管理，接受人社部门的指导及管理，如违反相关规定，愿意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0"/>
              <w:jc w:val="right"/>
              <w:textAlignment w:val="auto"/>
              <w:rPr>
                <w:rFonts w:ascii="Times New Roman" w:hAnsi="Times New Roman" w:eastAsia="楷体_GB2312"/>
                <w:bCs/>
                <w:color w:val="auto"/>
                <w:kern w:val="0"/>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0"/>
              <w:jc w:val="right"/>
              <w:textAlignment w:val="auto"/>
              <w:rPr>
                <w:rFonts w:ascii="Times New Roman" w:hAnsi="Times New Roman" w:eastAsia="楷体_GB2312"/>
                <w:bCs/>
                <w:color w:val="auto"/>
                <w:kern w:val="0"/>
                <w:sz w:val="24"/>
              </w:rPr>
            </w:pPr>
            <w:r>
              <w:rPr>
                <w:rFonts w:ascii="Times New Roman" w:hAnsi="Times New Roman" w:eastAsia="楷体_GB2312"/>
                <w:bCs/>
                <w:color w:val="auto"/>
                <w:kern w:val="0"/>
                <w:sz w:val="24"/>
              </w:rPr>
              <w:t>法定代表人签字：</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日期：</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年</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月</w:t>
            </w:r>
            <w:r>
              <w:rPr>
                <w:rFonts w:hint="eastAsia" w:ascii="Times New Roman" w:hAnsi="Times New Roman" w:eastAsia="楷体_GB2312"/>
                <w:bCs/>
                <w:color w:val="auto"/>
                <w:kern w:val="0"/>
                <w:sz w:val="24"/>
              </w:rPr>
              <w:t xml:space="preserve">  </w:t>
            </w:r>
            <w:r>
              <w:rPr>
                <w:rFonts w:ascii="Times New Roman" w:hAnsi="Times New Roman" w:eastAsia="楷体_GB2312"/>
                <w:bCs/>
                <w:color w:val="auto"/>
                <w:kern w:val="0"/>
                <w:sz w:val="24"/>
              </w:rPr>
              <w:t>日</w:t>
            </w:r>
          </w:p>
          <w:p>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ascii="Times New Roman" w:hAnsi="Times New Roman" w:eastAsia="楷体_GB2312"/>
                <w:bCs/>
                <w:color w:val="auto"/>
                <w:kern w:val="0"/>
                <w:sz w:val="24"/>
              </w:rPr>
            </w:pPr>
            <w:r>
              <w:rPr>
                <w:rFonts w:ascii="Times New Roman" w:hAnsi="Times New Roman" w:eastAsia="楷体_GB2312"/>
                <w:bCs/>
                <w:color w:val="auto"/>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黑体"/>
                <w:bCs/>
                <w:color w:val="auto"/>
                <w:kern w:val="0"/>
                <w:sz w:val="28"/>
                <w:szCs w:val="28"/>
              </w:rPr>
            </w:pPr>
            <w:r>
              <w:rPr>
                <w:rFonts w:ascii="Times New Roman" w:hAnsi="Times New Roman" w:eastAsia="黑体"/>
                <w:bCs/>
                <w:color w:val="auto"/>
                <w:sz w:val="24"/>
              </w:rPr>
              <w:t>职业（工种）信息</w:t>
            </w:r>
            <w:r>
              <w:rPr>
                <w:rFonts w:ascii="Times New Roman" w:hAnsi="Times New Roman"/>
                <w:bCs/>
                <w:color w:val="auto"/>
                <w:kern w:val="0"/>
                <w:sz w:val="24"/>
              </w:rPr>
              <w:t>（严格按职业大典规范名称填写，可另附页）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序号</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职业（工种）</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职业代码</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培训等级</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sz w:val="21"/>
                <w:szCs w:val="21"/>
              </w:rPr>
            </w:pPr>
            <w:r>
              <w:rPr>
                <w:rFonts w:ascii="Times New Roman" w:hAnsi="Times New Roman" w:eastAsia="宋体"/>
                <w:bCs/>
                <w:color w:val="auto"/>
                <w:sz w:val="21"/>
                <w:szCs w:val="21"/>
              </w:rPr>
              <w:t>是否具有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评价资质</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例</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电工</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6-31-01-03</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三级</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是/否</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152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黑体"/>
                <w:bCs/>
                <w:color w:val="auto"/>
                <w:sz w:val="28"/>
                <w:szCs w:val="28"/>
              </w:rPr>
            </w:pPr>
            <w:r>
              <w:rPr>
                <w:rFonts w:ascii="Times New Roman" w:hAnsi="Times New Roman" w:eastAsia="黑体"/>
                <w:bCs/>
                <w:color w:val="auto"/>
                <w:sz w:val="24"/>
              </w:rPr>
              <w:t>实训设备情况</w:t>
            </w:r>
            <w:r>
              <w:rPr>
                <w:rFonts w:ascii="Times New Roman" w:hAnsi="Times New Roman"/>
                <w:bCs/>
                <w:color w:val="auto"/>
                <w:kern w:val="0"/>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序号</w:t>
            </w:r>
          </w:p>
        </w:tc>
        <w:tc>
          <w:tcPr>
            <w:tcW w:w="32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主要设施设备名称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数量</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使用状态</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例</w:t>
            </w:r>
          </w:p>
        </w:tc>
        <w:tc>
          <w:tcPr>
            <w:tcW w:w="32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电工电子实训台</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5</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良好</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918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r>
              <w:rPr>
                <w:rFonts w:ascii="Times New Roman" w:hAnsi="Times New Roman" w:eastAsia="黑体"/>
                <w:b w:val="0"/>
                <w:bCs/>
                <w:color w:val="auto"/>
                <w:sz w:val="24"/>
              </w:rPr>
              <w:t>获</w:t>
            </w:r>
            <w:r>
              <w:rPr>
                <w:rFonts w:hint="eastAsia" w:ascii="Times New Roman" w:hAnsi="Times New Roman" w:eastAsia="黑体"/>
                <w:b w:val="0"/>
                <w:bCs/>
                <w:color w:val="auto"/>
                <w:sz w:val="24"/>
                <w:lang w:eastAsia="zh"/>
              </w:rPr>
              <w:t>得的奖项</w:t>
            </w:r>
            <w:r>
              <w:rPr>
                <w:rFonts w:ascii="Times New Roman" w:hAnsi="Times New Roman"/>
                <w:bCs/>
                <w:color w:val="auto"/>
                <w:kern w:val="0"/>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序号</w:t>
            </w:r>
          </w:p>
        </w:tc>
        <w:tc>
          <w:tcPr>
            <w:tcW w:w="327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sz w:val="21"/>
                <w:szCs w:val="21"/>
              </w:rPr>
              <w:t>名称</w:t>
            </w:r>
          </w:p>
        </w:tc>
        <w:tc>
          <w:tcPr>
            <w:tcW w:w="15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获得时间</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颁发部门</w:t>
            </w: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例</w:t>
            </w:r>
          </w:p>
        </w:tc>
        <w:tc>
          <w:tcPr>
            <w:tcW w:w="327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15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2024.1.1</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bCs/>
                <w:color w:val="auto"/>
                <w:kern w:val="0"/>
                <w:sz w:val="24"/>
              </w:rPr>
            </w:pPr>
          </w:p>
        </w:tc>
        <w:tc>
          <w:tcPr>
            <w:tcW w:w="327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57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bl>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color w:val="auto"/>
        </w:rPr>
        <w:sectPr>
          <w:headerReference r:id="rId3" w:type="default"/>
          <w:footerReference r:id="rId4" w:type="default"/>
          <w:pgSz w:w="11906" w:h="16838"/>
          <w:pgMar w:top="2098" w:right="1531" w:bottom="1814" w:left="1531" w:header="851" w:footer="1587" w:gutter="0"/>
          <w:cols w:space="0" w:num="1"/>
          <w:rtlGutter w:val="0"/>
          <w:docGrid w:type="linesAndChars" w:linePitch="587" w:charSpace="-849"/>
        </w:sectPr>
      </w:pPr>
    </w:p>
    <w:tbl>
      <w:tblPr>
        <w:tblStyle w:val="12"/>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002"/>
        <w:gridCol w:w="2055"/>
        <w:gridCol w:w="1020"/>
        <w:gridCol w:w="2640"/>
        <w:gridCol w:w="2116"/>
        <w:gridCol w:w="198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698"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eastAsia="黑体"/>
                <w:bCs/>
                <w:color w:val="auto"/>
                <w:sz w:val="24"/>
              </w:rPr>
              <w:t>师资队伍情况</w:t>
            </w:r>
            <w:r>
              <w:rPr>
                <w:rFonts w:ascii="Times New Roman" w:hAnsi="Times New Roman"/>
                <w:bCs/>
                <w:color w:val="auto"/>
                <w:kern w:val="0"/>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序号</w:t>
            </w:r>
          </w:p>
        </w:tc>
        <w:tc>
          <w:tcPr>
            <w:tcW w:w="10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姓名</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身份证号码</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学历</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职称/职业资格等级</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任教职业（工种）/科目</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教学类别及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专兼职情况</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Cs/>
                <w:color w:val="auto"/>
                <w:kern w:val="0"/>
                <w:sz w:val="21"/>
                <w:szCs w:val="21"/>
              </w:rPr>
            </w:pPr>
            <w:r>
              <w:rPr>
                <w:rFonts w:ascii="Times New Roman" w:hAnsi="Times New Roman" w:eastAsia="宋体"/>
                <w:bCs/>
                <w:color w:val="auto"/>
                <w:kern w:val="0"/>
                <w:sz w:val="21"/>
                <w:szCs w:val="21"/>
              </w:rPr>
              <w:t>其他科研或获奖情况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例</w:t>
            </w:r>
          </w:p>
        </w:tc>
        <w:tc>
          <w:tcPr>
            <w:tcW w:w="10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kern w:val="0"/>
                <w:sz w:val="24"/>
              </w:rPr>
            </w:pPr>
            <w:r>
              <w:rPr>
                <w:rFonts w:ascii="Times New Roman" w:hAnsi="Times New Roman"/>
                <w:bCs/>
                <w:color w:val="auto"/>
                <w:kern w:val="0"/>
                <w:sz w:val="24"/>
              </w:rPr>
              <w:t>张三</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本科</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化工工程工程师/技师</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化工总控工</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实训，专职</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color w:val="auto"/>
                <w:kern w:val="0"/>
                <w:sz w:val="24"/>
              </w:rPr>
            </w:pPr>
          </w:p>
        </w:tc>
        <w:tc>
          <w:tcPr>
            <w:tcW w:w="205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6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3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bl>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仿宋_GB2312"/>
          <w:b w:val="0"/>
          <w:bCs/>
          <w:color w:val="auto"/>
          <w:kern w:val="0"/>
          <w:sz w:val="24"/>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Times New Roman" w:hAnsi="Times New Roman" w:eastAsia="仿宋_GB2312"/>
          <w:b w:val="0"/>
          <w:bCs/>
          <w:color w:val="auto"/>
          <w:kern w:val="0"/>
          <w:sz w:val="24"/>
        </w:rPr>
      </w:pPr>
      <w:r>
        <w:rPr>
          <w:rFonts w:ascii="Times New Roman" w:hAnsi="Times New Roman" w:eastAsia="仿宋_GB2312"/>
          <w:b w:val="0"/>
          <w:bCs/>
          <w:color w:val="auto"/>
          <w:kern w:val="0"/>
          <w:sz w:val="24"/>
        </w:rPr>
        <w:t>说明：各市可结合实际适当调整完善表格格式，并做好留存工作。</w:t>
      </w:r>
    </w:p>
    <w:p>
      <w:pPr>
        <w:rPr>
          <w:rFonts w:ascii="Times New Roman" w:hAnsi="Times New Roman" w:eastAsia="黑体"/>
          <w:color w:val="auto"/>
          <w:szCs w:val="32"/>
        </w:rPr>
      </w:pPr>
      <w:r>
        <w:rPr>
          <w:rFonts w:ascii="Times New Roman" w:hAnsi="Times New Roman" w:eastAsia="黑体"/>
          <w:color w:val="auto"/>
          <w:szCs w:val="32"/>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黑体"/>
          <w:color w:val="auto"/>
          <w:szCs w:val="32"/>
        </w:rPr>
      </w:pPr>
      <w:r>
        <w:rPr>
          <w:rFonts w:ascii="Times New Roman" w:hAnsi="Times New Roman" w:eastAsia="黑体"/>
          <w:color w:val="auto"/>
          <w:szCs w:val="32"/>
        </w:rPr>
        <w:t>附件2</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补贴性培训机构汇总表</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Times New Roman" w:hAnsi="Times New Roman" w:eastAsia="方正小标宋简体"/>
          <w:color w:val="auto"/>
          <w:sz w:val="44"/>
          <w:szCs w:val="44"/>
        </w:rPr>
      </w:pPr>
      <w:r>
        <w:rPr>
          <w:rFonts w:ascii="Times New Roman" w:hAnsi="Times New Roman"/>
          <w:bCs/>
          <w:color w:val="auto"/>
          <w:kern w:val="0"/>
          <w:sz w:val="30"/>
          <w:szCs w:val="30"/>
        </w:rPr>
        <w:t>市（盖章）：</w:t>
      </w:r>
    </w:p>
    <w:tbl>
      <w:tblPr>
        <w:tblStyle w:val="20"/>
        <w:tblW w:w="127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757"/>
        <w:gridCol w:w="2154"/>
        <w:gridCol w:w="2154"/>
        <w:gridCol w:w="1325"/>
        <w:gridCol w:w="1930"/>
        <w:gridCol w:w="2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891"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ascii="Times New Roman" w:hAnsi="Times New Roman" w:eastAsia="黑体"/>
                <w:color w:val="auto"/>
                <w:spacing w:val="-2"/>
                <w:sz w:val="24"/>
              </w:rPr>
            </w:pPr>
            <w:r>
              <w:rPr>
                <w:rFonts w:ascii="Times New Roman" w:hAnsi="Times New Roman" w:eastAsia="黑体"/>
                <w:color w:val="auto"/>
                <w:spacing w:val="-2"/>
                <w:sz w:val="24"/>
              </w:rPr>
              <w:t>序号</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ascii="Times New Roman" w:hAnsi="Times New Roman" w:eastAsia="黑体"/>
                <w:color w:val="auto"/>
                <w:spacing w:val="-2"/>
                <w:sz w:val="24"/>
              </w:rPr>
            </w:pPr>
            <w:r>
              <w:rPr>
                <w:rFonts w:ascii="Times New Roman" w:hAnsi="Times New Roman" w:eastAsia="黑体"/>
                <w:color w:val="auto"/>
                <w:spacing w:val="-2"/>
                <w:sz w:val="24"/>
              </w:rPr>
              <w:t>机构名称</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hint="eastAsia" w:ascii="Times New Roman" w:hAnsi="Times New Roman" w:eastAsia="黑体"/>
                <w:color w:val="auto"/>
                <w:spacing w:val="-2"/>
                <w:sz w:val="24"/>
                <w:lang w:eastAsia="zh"/>
              </w:rPr>
            </w:pPr>
            <w:r>
              <w:rPr>
                <w:rFonts w:hint="eastAsia" w:ascii="Times New Roman" w:hAnsi="Times New Roman" w:eastAsia="黑体"/>
                <w:color w:val="auto"/>
                <w:spacing w:val="-2"/>
                <w:sz w:val="24"/>
                <w:lang w:eastAsia="zh"/>
              </w:rPr>
              <w:t>获得的奖项</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ascii="Times New Roman" w:hAnsi="Times New Roman" w:eastAsia="黑体"/>
                <w:color w:val="auto"/>
                <w:spacing w:val="-2"/>
                <w:sz w:val="24"/>
              </w:rPr>
            </w:pPr>
            <w:r>
              <w:rPr>
                <w:rFonts w:ascii="Times New Roman" w:hAnsi="Times New Roman" w:eastAsia="黑体"/>
                <w:color w:val="auto"/>
                <w:spacing w:val="-2"/>
                <w:sz w:val="24"/>
              </w:rPr>
              <w:t>培训专业（工种）</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ascii="Times New Roman" w:hAnsi="Times New Roman" w:eastAsia="黑体"/>
                <w:color w:val="auto"/>
                <w:spacing w:val="-2"/>
                <w:sz w:val="24"/>
              </w:rPr>
            </w:pPr>
            <w:r>
              <w:rPr>
                <w:rFonts w:ascii="Times New Roman" w:hAnsi="Times New Roman" w:eastAsia="黑体"/>
                <w:color w:val="auto"/>
                <w:spacing w:val="-2"/>
                <w:sz w:val="24"/>
              </w:rPr>
              <w:t>联系人</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ascii="Times New Roman" w:hAnsi="Times New Roman" w:eastAsia="黑体"/>
                <w:color w:val="auto"/>
                <w:spacing w:val="-2"/>
                <w:sz w:val="24"/>
              </w:rPr>
            </w:pPr>
            <w:r>
              <w:rPr>
                <w:rFonts w:ascii="Times New Roman" w:hAnsi="Times New Roman" w:eastAsia="黑体"/>
                <w:color w:val="auto"/>
                <w:spacing w:val="-2"/>
                <w:sz w:val="24"/>
              </w:rPr>
              <w:t>联系电话</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185" w:line="240" w:lineRule="auto"/>
              <w:ind w:firstLine="0" w:firstLineChars="0"/>
              <w:jc w:val="center"/>
              <w:textAlignment w:val="auto"/>
              <w:rPr>
                <w:rFonts w:ascii="Times New Roman" w:hAnsi="Times New Roman" w:eastAsia="黑体"/>
                <w:color w:val="auto"/>
                <w:spacing w:val="-2"/>
                <w:sz w:val="24"/>
              </w:rPr>
            </w:pPr>
            <w:r>
              <w:rPr>
                <w:rFonts w:ascii="Times New Roman" w:hAnsi="Times New Roman" w:eastAsia="黑体"/>
                <w:color w:val="auto"/>
                <w:spacing w:val="-2"/>
                <w:sz w:val="24"/>
              </w:rPr>
              <w:t>联系地址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exact"/>
        </w:trPr>
        <w:tc>
          <w:tcPr>
            <w:tcW w:w="8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例</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bCs/>
                <w:color w:val="auto"/>
                <w:kern w:val="0"/>
                <w:sz w:val="24"/>
                <w:lang w:eastAsia="zh"/>
              </w:rPr>
            </w:pPr>
            <w:r>
              <w:rPr>
                <w:rFonts w:hint="eastAsia" w:ascii="Times New Roman" w:hAnsi="Times New Roman"/>
                <w:bCs/>
                <w:color w:val="auto"/>
                <w:kern w:val="0"/>
                <w:sz w:val="24"/>
                <w:lang w:eastAsia="zh"/>
              </w:rPr>
              <w:t>XXX</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Cs/>
                <w:color w:val="auto"/>
                <w:kern w:val="0"/>
                <w:sz w:val="24"/>
              </w:rPr>
            </w:pPr>
            <w:r>
              <w:rPr>
                <w:rFonts w:ascii="Times New Roman" w:hAnsi="Times New Roman"/>
                <w:bCs/>
                <w:color w:val="auto"/>
                <w:kern w:val="0"/>
                <w:sz w:val="24"/>
              </w:rPr>
              <w:t>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4" w:hRule="exact"/>
        </w:trPr>
        <w:tc>
          <w:tcPr>
            <w:tcW w:w="8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7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5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exact"/>
        </w:trPr>
        <w:tc>
          <w:tcPr>
            <w:tcW w:w="8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7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5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7" w:hRule="exact"/>
        </w:trPr>
        <w:tc>
          <w:tcPr>
            <w:tcW w:w="89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7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15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3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c>
          <w:tcPr>
            <w:tcW w:w="255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Cs/>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Times New Roman" w:hAnsi="Times New Roman"/>
          <w:color w:val="auto"/>
        </w:rPr>
      </w:pPr>
    </w:p>
    <w:sectPr>
      <w:headerReference r:id="rId5" w:type="default"/>
      <w:footerReference r:id="rId6" w:type="default"/>
      <w:pgSz w:w="16838" w:h="11906" w:orient="landscape"/>
      <w:pgMar w:top="1531" w:right="2098" w:bottom="1531" w:left="181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Tai Le">
    <w:panose1 w:val="020B0502040204020203"/>
    <w:charset w:val="00"/>
    <w:family w:val="swiss"/>
    <w:pitch w:val="default"/>
    <w:sig w:usb0="00000003" w:usb1="00000000" w:usb2="40000000" w:usb3="00000000" w:csb0="00000001" w:csb1="00000000"/>
  </w:font>
  <w:font w:name="FangSong_GB2312">
    <w:altName w:val="仿宋_GB2312"/>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ADABD"/>
    <w:multiLevelType w:val="singleLevel"/>
    <w:tmpl w:val="A28ADA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0F"/>
    <w:rsid w:val="000057BA"/>
    <w:rsid w:val="00007E5E"/>
    <w:rsid w:val="000143C7"/>
    <w:rsid w:val="00015D97"/>
    <w:rsid w:val="000227E7"/>
    <w:rsid w:val="00026BE5"/>
    <w:rsid w:val="00032554"/>
    <w:rsid w:val="00035B53"/>
    <w:rsid w:val="00044B6E"/>
    <w:rsid w:val="000552B8"/>
    <w:rsid w:val="000565C2"/>
    <w:rsid w:val="00062007"/>
    <w:rsid w:val="0007572A"/>
    <w:rsid w:val="00082B55"/>
    <w:rsid w:val="000932FC"/>
    <w:rsid w:val="00093FA9"/>
    <w:rsid w:val="000943C4"/>
    <w:rsid w:val="000A414E"/>
    <w:rsid w:val="000B00BA"/>
    <w:rsid w:val="000C2EB6"/>
    <w:rsid w:val="000D15B0"/>
    <w:rsid w:val="000D237F"/>
    <w:rsid w:val="000D7C35"/>
    <w:rsid w:val="000E6844"/>
    <w:rsid w:val="000E7405"/>
    <w:rsid w:val="0011496B"/>
    <w:rsid w:val="00123F02"/>
    <w:rsid w:val="001456DC"/>
    <w:rsid w:val="0015611B"/>
    <w:rsid w:val="00156312"/>
    <w:rsid w:val="00157849"/>
    <w:rsid w:val="001819CF"/>
    <w:rsid w:val="00192B16"/>
    <w:rsid w:val="00196010"/>
    <w:rsid w:val="001A040E"/>
    <w:rsid w:val="001A24DB"/>
    <w:rsid w:val="001B384F"/>
    <w:rsid w:val="001C247C"/>
    <w:rsid w:val="001C4C25"/>
    <w:rsid w:val="001D1D04"/>
    <w:rsid w:val="001D1FD2"/>
    <w:rsid w:val="001D2492"/>
    <w:rsid w:val="001E0204"/>
    <w:rsid w:val="001F1701"/>
    <w:rsid w:val="001F6417"/>
    <w:rsid w:val="00202241"/>
    <w:rsid w:val="002078A7"/>
    <w:rsid w:val="00225C6E"/>
    <w:rsid w:val="00246D7E"/>
    <w:rsid w:val="0025764A"/>
    <w:rsid w:val="00260BF2"/>
    <w:rsid w:val="00261DAA"/>
    <w:rsid w:val="00264A3F"/>
    <w:rsid w:val="00266953"/>
    <w:rsid w:val="0027324C"/>
    <w:rsid w:val="00274145"/>
    <w:rsid w:val="00277487"/>
    <w:rsid w:val="00280407"/>
    <w:rsid w:val="002807F5"/>
    <w:rsid w:val="002A5D45"/>
    <w:rsid w:val="002A5F34"/>
    <w:rsid w:val="002B45B6"/>
    <w:rsid w:val="002C17B1"/>
    <w:rsid w:val="002C7E5C"/>
    <w:rsid w:val="002D04E5"/>
    <w:rsid w:val="002D115A"/>
    <w:rsid w:val="002D679A"/>
    <w:rsid w:val="002D7882"/>
    <w:rsid w:val="002E4B2C"/>
    <w:rsid w:val="002E74B3"/>
    <w:rsid w:val="002F3A04"/>
    <w:rsid w:val="002F7DDA"/>
    <w:rsid w:val="00302A1D"/>
    <w:rsid w:val="00310201"/>
    <w:rsid w:val="0031183B"/>
    <w:rsid w:val="003219AF"/>
    <w:rsid w:val="00326E1A"/>
    <w:rsid w:val="00334D08"/>
    <w:rsid w:val="00342D5B"/>
    <w:rsid w:val="00345595"/>
    <w:rsid w:val="003473ED"/>
    <w:rsid w:val="00353920"/>
    <w:rsid w:val="00353ED2"/>
    <w:rsid w:val="003562B7"/>
    <w:rsid w:val="00371F6E"/>
    <w:rsid w:val="0037350A"/>
    <w:rsid w:val="003765EE"/>
    <w:rsid w:val="00386AF2"/>
    <w:rsid w:val="00387843"/>
    <w:rsid w:val="00393068"/>
    <w:rsid w:val="00394CFC"/>
    <w:rsid w:val="003A4592"/>
    <w:rsid w:val="003B2E40"/>
    <w:rsid w:val="003E1235"/>
    <w:rsid w:val="003E20D2"/>
    <w:rsid w:val="003E264D"/>
    <w:rsid w:val="003E3BC2"/>
    <w:rsid w:val="003E5802"/>
    <w:rsid w:val="003E655A"/>
    <w:rsid w:val="003F5680"/>
    <w:rsid w:val="00402BC0"/>
    <w:rsid w:val="0040527F"/>
    <w:rsid w:val="00413788"/>
    <w:rsid w:val="0041407D"/>
    <w:rsid w:val="00414A4B"/>
    <w:rsid w:val="00427E55"/>
    <w:rsid w:val="004300A0"/>
    <w:rsid w:val="0044088B"/>
    <w:rsid w:val="00443F86"/>
    <w:rsid w:val="00445038"/>
    <w:rsid w:val="0044504B"/>
    <w:rsid w:val="0045177A"/>
    <w:rsid w:val="00456327"/>
    <w:rsid w:val="00463BEF"/>
    <w:rsid w:val="00480657"/>
    <w:rsid w:val="00484966"/>
    <w:rsid w:val="00484AC0"/>
    <w:rsid w:val="0048641D"/>
    <w:rsid w:val="00490DDD"/>
    <w:rsid w:val="0049565C"/>
    <w:rsid w:val="00496385"/>
    <w:rsid w:val="004A6A0D"/>
    <w:rsid w:val="004D4774"/>
    <w:rsid w:val="004E31EE"/>
    <w:rsid w:val="004E674B"/>
    <w:rsid w:val="004E7407"/>
    <w:rsid w:val="004F108F"/>
    <w:rsid w:val="0050546C"/>
    <w:rsid w:val="00511431"/>
    <w:rsid w:val="005274AD"/>
    <w:rsid w:val="005373AB"/>
    <w:rsid w:val="00545A9D"/>
    <w:rsid w:val="005477A5"/>
    <w:rsid w:val="005717F6"/>
    <w:rsid w:val="00582D6E"/>
    <w:rsid w:val="00584A18"/>
    <w:rsid w:val="00593AE5"/>
    <w:rsid w:val="00596257"/>
    <w:rsid w:val="005A37FC"/>
    <w:rsid w:val="005A5FB0"/>
    <w:rsid w:val="005A74F5"/>
    <w:rsid w:val="005B2237"/>
    <w:rsid w:val="005B541D"/>
    <w:rsid w:val="005C13D0"/>
    <w:rsid w:val="005D3ADA"/>
    <w:rsid w:val="005E06D4"/>
    <w:rsid w:val="005F215D"/>
    <w:rsid w:val="00600BB0"/>
    <w:rsid w:val="006379D2"/>
    <w:rsid w:val="00644A5A"/>
    <w:rsid w:val="006573BB"/>
    <w:rsid w:val="006603EE"/>
    <w:rsid w:val="006759B8"/>
    <w:rsid w:val="0067789C"/>
    <w:rsid w:val="00680BAF"/>
    <w:rsid w:val="00684A84"/>
    <w:rsid w:val="00690965"/>
    <w:rsid w:val="00694E8F"/>
    <w:rsid w:val="006A71A3"/>
    <w:rsid w:val="006B24F6"/>
    <w:rsid w:val="006B4F49"/>
    <w:rsid w:val="006C21B2"/>
    <w:rsid w:val="006C2A6F"/>
    <w:rsid w:val="006D3A45"/>
    <w:rsid w:val="006D3E99"/>
    <w:rsid w:val="006E324D"/>
    <w:rsid w:val="006F0AE8"/>
    <w:rsid w:val="00701987"/>
    <w:rsid w:val="00701AB8"/>
    <w:rsid w:val="0070334A"/>
    <w:rsid w:val="0071374F"/>
    <w:rsid w:val="00716C9A"/>
    <w:rsid w:val="00716D91"/>
    <w:rsid w:val="00724D46"/>
    <w:rsid w:val="00734092"/>
    <w:rsid w:val="00740511"/>
    <w:rsid w:val="00751BF2"/>
    <w:rsid w:val="00755FBD"/>
    <w:rsid w:val="007622EF"/>
    <w:rsid w:val="00762951"/>
    <w:rsid w:val="0076441D"/>
    <w:rsid w:val="00764D6F"/>
    <w:rsid w:val="007708AC"/>
    <w:rsid w:val="0077266A"/>
    <w:rsid w:val="007730F0"/>
    <w:rsid w:val="00780155"/>
    <w:rsid w:val="007872F5"/>
    <w:rsid w:val="007A34F3"/>
    <w:rsid w:val="007B1C67"/>
    <w:rsid w:val="007B52D1"/>
    <w:rsid w:val="007B5C01"/>
    <w:rsid w:val="007D538A"/>
    <w:rsid w:val="007E0133"/>
    <w:rsid w:val="007E1FCF"/>
    <w:rsid w:val="007E3EBB"/>
    <w:rsid w:val="007F2822"/>
    <w:rsid w:val="007F3DC3"/>
    <w:rsid w:val="0080535C"/>
    <w:rsid w:val="008059E8"/>
    <w:rsid w:val="00813049"/>
    <w:rsid w:val="00823280"/>
    <w:rsid w:val="00824B99"/>
    <w:rsid w:val="00831CE9"/>
    <w:rsid w:val="008320A8"/>
    <w:rsid w:val="008361D3"/>
    <w:rsid w:val="00836973"/>
    <w:rsid w:val="008453CA"/>
    <w:rsid w:val="00857DC4"/>
    <w:rsid w:val="008612A0"/>
    <w:rsid w:val="00862445"/>
    <w:rsid w:val="008674AB"/>
    <w:rsid w:val="00876D46"/>
    <w:rsid w:val="0088127B"/>
    <w:rsid w:val="00890414"/>
    <w:rsid w:val="008B067E"/>
    <w:rsid w:val="008B1923"/>
    <w:rsid w:val="008C46A6"/>
    <w:rsid w:val="008C6BD2"/>
    <w:rsid w:val="008D032F"/>
    <w:rsid w:val="008E52E3"/>
    <w:rsid w:val="008E5AC8"/>
    <w:rsid w:val="00901F94"/>
    <w:rsid w:val="009035FB"/>
    <w:rsid w:val="0091302E"/>
    <w:rsid w:val="00915214"/>
    <w:rsid w:val="00916333"/>
    <w:rsid w:val="00926946"/>
    <w:rsid w:val="00926FBE"/>
    <w:rsid w:val="0093255D"/>
    <w:rsid w:val="00936454"/>
    <w:rsid w:val="00947981"/>
    <w:rsid w:val="00964496"/>
    <w:rsid w:val="00965AE0"/>
    <w:rsid w:val="00966642"/>
    <w:rsid w:val="009713C8"/>
    <w:rsid w:val="00973E08"/>
    <w:rsid w:val="0097672B"/>
    <w:rsid w:val="00977C03"/>
    <w:rsid w:val="00982F9D"/>
    <w:rsid w:val="0098475F"/>
    <w:rsid w:val="0098502F"/>
    <w:rsid w:val="00990E7A"/>
    <w:rsid w:val="009A1913"/>
    <w:rsid w:val="009A57D3"/>
    <w:rsid w:val="009A61D3"/>
    <w:rsid w:val="009A7CD1"/>
    <w:rsid w:val="009D6E51"/>
    <w:rsid w:val="009E3146"/>
    <w:rsid w:val="009E7DB3"/>
    <w:rsid w:val="009F6DDF"/>
    <w:rsid w:val="009F780F"/>
    <w:rsid w:val="00A001BD"/>
    <w:rsid w:val="00A037CA"/>
    <w:rsid w:val="00A054CE"/>
    <w:rsid w:val="00A06939"/>
    <w:rsid w:val="00A17564"/>
    <w:rsid w:val="00A249C3"/>
    <w:rsid w:val="00A27B2F"/>
    <w:rsid w:val="00A304C5"/>
    <w:rsid w:val="00A3120C"/>
    <w:rsid w:val="00A33409"/>
    <w:rsid w:val="00A46131"/>
    <w:rsid w:val="00A53959"/>
    <w:rsid w:val="00A6364E"/>
    <w:rsid w:val="00A708D2"/>
    <w:rsid w:val="00A83D15"/>
    <w:rsid w:val="00A92607"/>
    <w:rsid w:val="00AA0708"/>
    <w:rsid w:val="00AC4305"/>
    <w:rsid w:val="00AC7A3D"/>
    <w:rsid w:val="00AD53FC"/>
    <w:rsid w:val="00AD63AE"/>
    <w:rsid w:val="00AE3A0A"/>
    <w:rsid w:val="00AF46D1"/>
    <w:rsid w:val="00B04457"/>
    <w:rsid w:val="00B07392"/>
    <w:rsid w:val="00B27EEF"/>
    <w:rsid w:val="00B33406"/>
    <w:rsid w:val="00B34BC4"/>
    <w:rsid w:val="00B35C2E"/>
    <w:rsid w:val="00B45812"/>
    <w:rsid w:val="00B47634"/>
    <w:rsid w:val="00B6051F"/>
    <w:rsid w:val="00B71C30"/>
    <w:rsid w:val="00B837BA"/>
    <w:rsid w:val="00B847CF"/>
    <w:rsid w:val="00B93034"/>
    <w:rsid w:val="00BA512D"/>
    <w:rsid w:val="00BB5914"/>
    <w:rsid w:val="00BB670B"/>
    <w:rsid w:val="00BB74F5"/>
    <w:rsid w:val="00BB7675"/>
    <w:rsid w:val="00BC46A5"/>
    <w:rsid w:val="00BC48CB"/>
    <w:rsid w:val="00BD0509"/>
    <w:rsid w:val="00BD06AE"/>
    <w:rsid w:val="00BD3971"/>
    <w:rsid w:val="00BE576E"/>
    <w:rsid w:val="00BE5D3D"/>
    <w:rsid w:val="00C04CB7"/>
    <w:rsid w:val="00C06540"/>
    <w:rsid w:val="00C1100C"/>
    <w:rsid w:val="00C14A75"/>
    <w:rsid w:val="00C17075"/>
    <w:rsid w:val="00C30E41"/>
    <w:rsid w:val="00C374D5"/>
    <w:rsid w:val="00C50214"/>
    <w:rsid w:val="00C510C8"/>
    <w:rsid w:val="00C53D1C"/>
    <w:rsid w:val="00C54E32"/>
    <w:rsid w:val="00C71A2F"/>
    <w:rsid w:val="00C75E0A"/>
    <w:rsid w:val="00C82DFC"/>
    <w:rsid w:val="00C83C4F"/>
    <w:rsid w:val="00C8728D"/>
    <w:rsid w:val="00CC6131"/>
    <w:rsid w:val="00CC783E"/>
    <w:rsid w:val="00CE24AB"/>
    <w:rsid w:val="00CE3ABE"/>
    <w:rsid w:val="00CF1722"/>
    <w:rsid w:val="00CF7005"/>
    <w:rsid w:val="00D002A4"/>
    <w:rsid w:val="00D05AC6"/>
    <w:rsid w:val="00D0772A"/>
    <w:rsid w:val="00D10BA9"/>
    <w:rsid w:val="00D10E8E"/>
    <w:rsid w:val="00D12680"/>
    <w:rsid w:val="00D14DE0"/>
    <w:rsid w:val="00D23A95"/>
    <w:rsid w:val="00D27221"/>
    <w:rsid w:val="00D33281"/>
    <w:rsid w:val="00D4067F"/>
    <w:rsid w:val="00D46EA8"/>
    <w:rsid w:val="00D5113B"/>
    <w:rsid w:val="00D539AC"/>
    <w:rsid w:val="00D54436"/>
    <w:rsid w:val="00D6635D"/>
    <w:rsid w:val="00D7302F"/>
    <w:rsid w:val="00D80EB3"/>
    <w:rsid w:val="00D9253A"/>
    <w:rsid w:val="00DB3CE2"/>
    <w:rsid w:val="00DB5F86"/>
    <w:rsid w:val="00DC5837"/>
    <w:rsid w:val="00DD54F8"/>
    <w:rsid w:val="00DE0300"/>
    <w:rsid w:val="00DE1482"/>
    <w:rsid w:val="00DE7212"/>
    <w:rsid w:val="00DF2447"/>
    <w:rsid w:val="00E01A0D"/>
    <w:rsid w:val="00E02076"/>
    <w:rsid w:val="00E0322F"/>
    <w:rsid w:val="00E03375"/>
    <w:rsid w:val="00E10100"/>
    <w:rsid w:val="00E12FD7"/>
    <w:rsid w:val="00E155EE"/>
    <w:rsid w:val="00E273A8"/>
    <w:rsid w:val="00E274AA"/>
    <w:rsid w:val="00E27E8A"/>
    <w:rsid w:val="00E331BE"/>
    <w:rsid w:val="00E40E30"/>
    <w:rsid w:val="00E466DF"/>
    <w:rsid w:val="00E52C08"/>
    <w:rsid w:val="00E55CC1"/>
    <w:rsid w:val="00E742C6"/>
    <w:rsid w:val="00EA783E"/>
    <w:rsid w:val="00EC4FA9"/>
    <w:rsid w:val="00EC621F"/>
    <w:rsid w:val="00ED7CA0"/>
    <w:rsid w:val="00EF5B9D"/>
    <w:rsid w:val="00EF6F8B"/>
    <w:rsid w:val="00EF74BF"/>
    <w:rsid w:val="00F02EF7"/>
    <w:rsid w:val="00F104D7"/>
    <w:rsid w:val="00F136E4"/>
    <w:rsid w:val="00F1778F"/>
    <w:rsid w:val="00F217CE"/>
    <w:rsid w:val="00F30181"/>
    <w:rsid w:val="00F304D9"/>
    <w:rsid w:val="00F426B2"/>
    <w:rsid w:val="00F47648"/>
    <w:rsid w:val="00F5433D"/>
    <w:rsid w:val="00F557A7"/>
    <w:rsid w:val="00F656DD"/>
    <w:rsid w:val="00F66A32"/>
    <w:rsid w:val="00F77893"/>
    <w:rsid w:val="00F9390B"/>
    <w:rsid w:val="00F96443"/>
    <w:rsid w:val="00FA7AE3"/>
    <w:rsid w:val="00FB1D48"/>
    <w:rsid w:val="00FB3D6A"/>
    <w:rsid w:val="00FC3653"/>
    <w:rsid w:val="00FC50B7"/>
    <w:rsid w:val="00FC5D5E"/>
    <w:rsid w:val="00FE021A"/>
    <w:rsid w:val="00FE384D"/>
    <w:rsid w:val="00FF6020"/>
    <w:rsid w:val="013D54C5"/>
    <w:rsid w:val="01494648"/>
    <w:rsid w:val="01AB446A"/>
    <w:rsid w:val="01B43FEC"/>
    <w:rsid w:val="01D63F6D"/>
    <w:rsid w:val="020E2058"/>
    <w:rsid w:val="02441F1E"/>
    <w:rsid w:val="02571C51"/>
    <w:rsid w:val="029A0905"/>
    <w:rsid w:val="02B742ED"/>
    <w:rsid w:val="02CD0AE3"/>
    <w:rsid w:val="02EA6F62"/>
    <w:rsid w:val="02FF7BF3"/>
    <w:rsid w:val="03003294"/>
    <w:rsid w:val="031846C0"/>
    <w:rsid w:val="03247659"/>
    <w:rsid w:val="03603502"/>
    <w:rsid w:val="0390588D"/>
    <w:rsid w:val="03A04BBA"/>
    <w:rsid w:val="04AC2C16"/>
    <w:rsid w:val="04B14F1D"/>
    <w:rsid w:val="04D43619"/>
    <w:rsid w:val="04EE0073"/>
    <w:rsid w:val="054314DF"/>
    <w:rsid w:val="054A15F9"/>
    <w:rsid w:val="054C17A5"/>
    <w:rsid w:val="054D071D"/>
    <w:rsid w:val="055E214F"/>
    <w:rsid w:val="05864435"/>
    <w:rsid w:val="05900924"/>
    <w:rsid w:val="059A3C03"/>
    <w:rsid w:val="059B00A7"/>
    <w:rsid w:val="05C0458C"/>
    <w:rsid w:val="05FE631F"/>
    <w:rsid w:val="065118D3"/>
    <w:rsid w:val="06635067"/>
    <w:rsid w:val="066813D5"/>
    <w:rsid w:val="06BD229F"/>
    <w:rsid w:val="070A42CB"/>
    <w:rsid w:val="070E2AFA"/>
    <w:rsid w:val="071614A0"/>
    <w:rsid w:val="072E5D57"/>
    <w:rsid w:val="07610659"/>
    <w:rsid w:val="082D6496"/>
    <w:rsid w:val="08BD7515"/>
    <w:rsid w:val="08CE42EF"/>
    <w:rsid w:val="08FB499D"/>
    <w:rsid w:val="09496607"/>
    <w:rsid w:val="096364FC"/>
    <w:rsid w:val="09EF6C13"/>
    <w:rsid w:val="0A037FC9"/>
    <w:rsid w:val="0A127523"/>
    <w:rsid w:val="0A7D6465"/>
    <w:rsid w:val="0AA3355A"/>
    <w:rsid w:val="0AAA48E8"/>
    <w:rsid w:val="0B0112C1"/>
    <w:rsid w:val="0B1B1342"/>
    <w:rsid w:val="0B1C4B13"/>
    <w:rsid w:val="0B696551"/>
    <w:rsid w:val="0B7F2EAF"/>
    <w:rsid w:val="0BD06039"/>
    <w:rsid w:val="0C0105D4"/>
    <w:rsid w:val="0C281F69"/>
    <w:rsid w:val="0C2E2CEC"/>
    <w:rsid w:val="0C320CB2"/>
    <w:rsid w:val="0C5B40EC"/>
    <w:rsid w:val="0CD06CD9"/>
    <w:rsid w:val="0CDE5C52"/>
    <w:rsid w:val="0CFA5CD7"/>
    <w:rsid w:val="0D593F63"/>
    <w:rsid w:val="0D7377D5"/>
    <w:rsid w:val="0D7D62B0"/>
    <w:rsid w:val="0DC1132A"/>
    <w:rsid w:val="0DCB2498"/>
    <w:rsid w:val="0DCB780B"/>
    <w:rsid w:val="0DF2282E"/>
    <w:rsid w:val="0E3F775D"/>
    <w:rsid w:val="0E402CAD"/>
    <w:rsid w:val="0F582B65"/>
    <w:rsid w:val="0F826093"/>
    <w:rsid w:val="0F912AF8"/>
    <w:rsid w:val="100D394F"/>
    <w:rsid w:val="10266C24"/>
    <w:rsid w:val="10C761F4"/>
    <w:rsid w:val="110113B7"/>
    <w:rsid w:val="11226F63"/>
    <w:rsid w:val="11312B19"/>
    <w:rsid w:val="11531836"/>
    <w:rsid w:val="115D0906"/>
    <w:rsid w:val="11763776"/>
    <w:rsid w:val="12075628"/>
    <w:rsid w:val="120E6DB7"/>
    <w:rsid w:val="12764972"/>
    <w:rsid w:val="12891287"/>
    <w:rsid w:val="12B62D7F"/>
    <w:rsid w:val="13570943"/>
    <w:rsid w:val="13E0137B"/>
    <w:rsid w:val="142C7795"/>
    <w:rsid w:val="14461553"/>
    <w:rsid w:val="145F3A3C"/>
    <w:rsid w:val="14F2535D"/>
    <w:rsid w:val="159529BE"/>
    <w:rsid w:val="15B13645"/>
    <w:rsid w:val="15C438B4"/>
    <w:rsid w:val="15F53B61"/>
    <w:rsid w:val="161034E5"/>
    <w:rsid w:val="164C3765"/>
    <w:rsid w:val="16685D83"/>
    <w:rsid w:val="16FC296F"/>
    <w:rsid w:val="170F5C1E"/>
    <w:rsid w:val="17143C98"/>
    <w:rsid w:val="17CA0594"/>
    <w:rsid w:val="17E72CD8"/>
    <w:rsid w:val="189251AA"/>
    <w:rsid w:val="18C15C1F"/>
    <w:rsid w:val="18C715C1"/>
    <w:rsid w:val="190D0660"/>
    <w:rsid w:val="19127DDE"/>
    <w:rsid w:val="191A144D"/>
    <w:rsid w:val="19212219"/>
    <w:rsid w:val="19831126"/>
    <w:rsid w:val="19883A91"/>
    <w:rsid w:val="1A797BF5"/>
    <w:rsid w:val="1A8B18A5"/>
    <w:rsid w:val="1A9966B3"/>
    <w:rsid w:val="1AB175CD"/>
    <w:rsid w:val="1B3A5814"/>
    <w:rsid w:val="1B740D26"/>
    <w:rsid w:val="1B82169E"/>
    <w:rsid w:val="1BB1507D"/>
    <w:rsid w:val="1BEC19CC"/>
    <w:rsid w:val="1C116575"/>
    <w:rsid w:val="1C4E05F7"/>
    <w:rsid w:val="1C64490D"/>
    <w:rsid w:val="1C676ADD"/>
    <w:rsid w:val="1CA9401A"/>
    <w:rsid w:val="1D1D5BA2"/>
    <w:rsid w:val="1D374997"/>
    <w:rsid w:val="1D48588A"/>
    <w:rsid w:val="1D496505"/>
    <w:rsid w:val="1D581A56"/>
    <w:rsid w:val="1D5B4F48"/>
    <w:rsid w:val="1D7E40DE"/>
    <w:rsid w:val="1D970CFC"/>
    <w:rsid w:val="1DD820EF"/>
    <w:rsid w:val="1E487E37"/>
    <w:rsid w:val="1ED308FD"/>
    <w:rsid w:val="1EE45D3E"/>
    <w:rsid w:val="1F016D75"/>
    <w:rsid w:val="1FD921C0"/>
    <w:rsid w:val="1FDC518F"/>
    <w:rsid w:val="20176DFC"/>
    <w:rsid w:val="203C21F3"/>
    <w:rsid w:val="20504465"/>
    <w:rsid w:val="2063480C"/>
    <w:rsid w:val="209625C9"/>
    <w:rsid w:val="210F4644"/>
    <w:rsid w:val="211F2195"/>
    <w:rsid w:val="214C62A1"/>
    <w:rsid w:val="21881C97"/>
    <w:rsid w:val="21D15FB5"/>
    <w:rsid w:val="2256370D"/>
    <w:rsid w:val="225A58BE"/>
    <w:rsid w:val="22E542B8"/>
    <w:rsid w:val="23177CE0"/>
    <w:rsid w:val="237E1180"/>
    <w:rsid w:val="23ED661A"/>
    <w:rsid w:val="243A0633"/>
    <w:rsid w:val="249F2F33"/>
    <w:rsid w:val="24C02974"/>
    <w:rsid w:val="252C08C4"/>
    <w:rsid w:val="25315EDA"/>
    <w:rsid w:val="2574634A"/>
    <w:rsid w:val="258D6542"/>
    <w:rsid w:val="25BE7E2E"/>
    <w:rsid w:val="25F04E0C"/>
    <w:rsid w:val="26123616"/>
    <w:rsid w:val="261B61C7"/>
    <w:rsid w:val="26604912"/>
    <w:rsid w:val="267E3D85"/>
    <w:rsid w:val="26D92385"/>
    <w:rsid w:val="27151A1B"/>
    <w:rsid w:val="27465F65"/>
    <w:rsid w:val="27661C4E"/>
    <w:rsid w:val="279E7B74"/>
    <w:rsid w:val="27AE736E"/>
    <w:rsid w:val="27BE432D"/>
    <w:rsid w:val="27FF6655"/>
    <w:rsid w:val="28B628DB"/>
    <w:rsid w:val="28FA29CD"/>
    <w:rsid w:val="28FA69BB"/>
    <w:rsid w:val="2927387C"/>
    <w:rsid w:val="29EB2AFB"/>
    <w:rsid w:val="2A2727BD"/>
    <w:rsid w:val="2A300FEE"/>
    <w:rsid w:val="2A331DAD"/>
    <w:rsid w:val="2AA01FF7"/>
    <w:rsid w:val="2AB638DA"/>
    <w:rsid w:val="2AB724A2"/>
    <w:rsid w:val="2AB95178"/>
    <w:rsid w:val="2AEE55F9"/>
    <w:rsid w:val="2B183861"/>
    <w:rsid w:val="2B3A1E11"/>
    <w:rsid w:val="2B4D50F0"/>
    <w:rsid w:val="2B4F0747"/>
    <w:rsid w:val="2BFD2BCF"/>
    <w:rsid w:val="2C4C53A8"/>
    <w:rsid w:val="2C901738"/>
    <w:rsid w:val="2CC26BFE"/>
    <w:rsid w:val="2D3B2FFF"/>
    <w:rsid w:val="2D6264BF"/>
    <w:rsid w:val="2D825525"/>
    <w:rsid w:val="2E655860"/>
    <w:rsid w:val="2E823302"/>
    <w:rsid w:val="2EBC5479"/>
    <w:rsid w:val="2EE13A31"/>
    <w:rsid w:val="2EF2323D"/>
    <w:rsid w:val="2F5D5F2F"/>
    <w:rsid w:val="2FE9188B"/>
    <w:rsid w:val="2FF40230"/>
    <w:rsid w:val="2FF87D20"/>
    <w:rsid w:val="302751CF"/>
    <w:rsid w:val="30966D45"/>
    <w:rsid w:val="30A24D2C"/>
    <w:rsid w:val="30F868E5"/>
    <w:rsid w:val="316F42A9"/>
    <w:rsid w:val="319778CB"/>
    <w:rsid w:val="31A77DEA"/>
    <w:rsid w:val="31AF0B33"/>
    <w:rsid w:val="323048AB"/>
    <w:rsid w:val="324904C7"/>
    <w:rsid w:val="328C6242"/>
    <w:rsid w:val="32EB4B7C"/>
    <w:rsid w:val="33152380"/>
    <w:rsid w:val="335A14A2"/>
    <w:rsid w:val="33E52369"/>
    <w:rsid w:val="33E64445"/>
    <w:rsid w:val="33F73DD7"/>
    <w:rsid w:val="34117602"/>
    <w:rsid w:val="34B54432"/>
    <w:rsid w:val="34C5219B"/>
    <w:rsid w:val="34CA32A8"/>
    <w:rsid w:val="35342AFF"/>
    <w:rsid w:val="3538471B"/>
    <w:rsid w:val="35495AE8"/>
    <w:rsid w:val="35A75FAB"/>
    <w:rsid w:val="35D3746E"/>
    <w:rsid w:val="35F9101E"/>
    <w:rsid w:val="36455DE0"/>
    <w:rsid w:val="36535D66"/>
    <w:rsid w:val="3676327B"/>
    <w:rsid w:val="36962041"/>
    <w:rsid w:val="36E96615"/>
    <w:rsid w:val="37214CF5"/>
    <w:rsid w:val="372560CF"/>
    <w:rsid w:val="376545D4"/>
    <w:rsid w:val="37732382"/>
    <w:rsid w:val="37737C8C"/>
    <w:rsid w:val="38194CD8"/>
    <w:rsid w:val="3894610C"/>
    <w:rsid w:val="38CD7870"/>
    <w:rsid w:val="38FB278B"/>
    <w:rsid w:val="39F52D44"/>
    <w:rsid w:val="3A297C8C"/>
    <w:rsid w:val="3A742699"/>
    <w:rsid w:val="3AAD5966"/>
    <w:rsid w:val="3AF1358F"/>
    <w:rsid w:val="3B295232"/>
    <w:rsid w:val="3B464036"/>
    <w:rsid w:val="3B7F3598"/>
    <w:rsid w:val="3BBA69BD"/>
    <w:rsid w:val="3BC32B4E"/>
    <w:rsid w:val="3C64228E"/>
    <w:rsid w:val="3CA56B3A"/>
    <w:rsid w:val="3CC836C0"/>
    <w:rsid w:val="3CDC2D21"/>
    <w:rsid w:val="3CFC24D2"/>
    <w:rsid w:val="3D491BBB"/>
    <w:rsid w:val="3D597924"/>
    <w:rsid w:val="3D6B12E0"/>
    <w:rsid w:val="3DC254CA"/>
    <w:rsid w:val="3E5527E2"/>
    <w:rsid w:val="3EEB37AD"/>
    <w:rsid w:val="3EFC2F08"/>
    <w:rsid w:val="3F6B198C"/>
    <w:rsid w:val="3F731171"/>
    <w:rsid w:val="3FBC2C07"/>
    <w:rsid w:val="3FD9448A"/>
    <w:rsid w:val="4004626D"/>
    <w:rsid w:val="40183AC7"/>
    <w:rsid w:val="40416B7A"/>
    <w:rsid w:val="40753FFF"/>
    <w:rsid w:val="40F32D98"/>
    <w:rsid w:val="40F621C4"/>
    <w:rsid w:val="4123685D"/>
    <w:rsid w:val="415D08C8"/>
    <w:rsid w:val="41801361"/>
    <w:rsid w:val="419417F3"/>
    <w:rsid w:val="41B0532D"/>
    <w:rsid w:val="41D41C6F"/>
    <w:rsid w:val="41DB5F98"/>
    <w:rsid w:val="41E27935"/>
    <w:rsid w:val="41FB36A0"/>
    <w:rsid w:val="42335627"/>
    <w:rsid w:val="42685900"/>
    <w:rsid w:val="42A56847"/>
    <w:rsid w:val="42AC1C5A"/>
    <w:rsid w:val="430F2F5F"/>
    <w:rsid w:val="4327587C"/>
    <w:rsid w:val="43690D26"/>
    <w:rsid w:val="43874FE8"/>
    <w:rsid w:val="43B56534"/>
    <w:rsid w:val="43EE0CD7"/>
    <w:rsid w:val="442A4DF1"/>
    <w:rsid w:val="44707BF0"/>
    <w:rsid w:val="44AC1712"/>
    <w:rsid w:val="44BC2C73"/>
    <w:rsid w:val="44DC6942"/>
    <w:rsid w:val="45037DCB"/>
    <w:rsid w:val="457D4100"/>
    <w:rsid w:val="462F3918"/>
    <w:rsid w:val="464C6D8D"/>
    <w:rsid w:val="469262B6"/>
    <w:rsid w:val="469765CA"/>
    <w:rsid w:val="46EA0542"/>
    <w:rsid w:val="47561525"/>
    <w:rsid w:val="478C7274"/>
    <w:rsid w:val="47CA7D9C"/>
    <w:rsid w:val="47D85A7B"/>
    <w:rsid w:val="481755A0"/>
    <w:rsid w:val="48247A28"/>
    <w:rsid w:val="483B0352"/>
    <w:rsid w:val="48903AF4"/>
    <w:rsid w:val="48914DF9"/>
    <w:rsid w:val="48C4071F"/>
    <w:rsid w:val="48CF0A82"/>
    <w:rsid w:val="491A1C94"/>
    <w:rsid w:val="492B461C"/>
    <w:rsid w:val="49955D23"/>
    <w:rsid w:val="49A7677F"/>
    <w:rsid w:val="49AC0553"/>
    <w:rsid w:val="49CF51B3"/>
    <w:rsid w:val="4A43418C"/>
    <w:rsid w:val="4AAE1571"/>
    <w:rsid w:val="4AB77059"/>
    <w:rsid w:val="4AC2338D"/>
    <w:rsid w:val="4AF82765"/>
    <w:rsid w:val="4AFB201B"/>
    <w:rsid w:val="4B297308"/>
    <w:rsid w:val="4B7D5F12"/>
    <w:rsid w:val="4C4A293F"/>
    <w:rsid w:val="4C52493B"/>
    <w:rsid w:val="4CC81E34"/>
    <w:rsid w:val="4D814A59"/>
    <w:rsid w:val="4DA13934"/>
    <w:rsid w:val="4DC1754C"/>
    <w:rsid w:val="4DC42B98"/>
    <w:rsid w:val="4E241889"/>
    <w:rsid w:val="4E4D7031"/>
    <w:rsid w:val="4E5A52AA"/>
    <w:rsid w:val="4EEB21A1"/>
    <w:rsid w:val="4F3F57CB"/>
    <w:rsid w:val="4F493C9D"/>
    <w:rsid w:val="4FA15887"/>
    <w:rsid w:val="4FE2070E"/>
    <w:rsid w:val="4FE52909"/>
    <w:rsid w:val="4FED36EF"/>
    <w:rsid w:val="4FFD21A4"/>
    <w:rsid w:val="502E2A28"/>
    <w:rsid w:val="504F1BF2"/>
    <w:rsid w:val="509C305B"/>
    <w:rsid w:val="50ED7EF3"/>
    <w:rsid w:val="51624BA2"/>
    <w:rsid w:val="51683974"/>
    <w:rsid w:val="5189393B"/>
    <w:rsid w:val="51A103E4"/>
    <w:rsid w:val="52AB203B"/>
    <w:rsid w:val="535624E4"/>
    <w:rsid w:val="539F3E8B"/>
    <w:rsid w:val="53B94735"/>
    <w:rsid w:val="53D63625"/>
    <w:rsid w:val="53E27D67"/>
    <w:rsid w:val="545E2DD9"/>
    <w:rsid w:val="54603A9D"/>
    <w:rsid w:val="54921C42"/>
    <w:rsid w:val="54B73491"/>
    <w:rsid w:val="54B77963"/>
    <w:rsid w:val="5503669C"/>
    <w:rsid w:val="55A439DB"/>
    <w:rsid w:val="55EF461C"/>
    <w:rsid w:val="56074840"/>
    <w:rsid w:val="562316A7"/>
    <w:rsid w:val="56586573"/>
    <w:rsid w:val="56693F43"/>
    <w:rsid w:val="56860DC8"/>
    <w:rsid w:val="56BF65F2"/>
    <w:rsid w:val="57003AE3"/>
    <w:rsid w:val="570A087C"/>
    <w:rsid w:val="571E0D11"/>
    <w:rsid w:val="5748733B"/>
    <w:rsid w:val="578A29DA"/>
    <w:rsid w:val="57995095"/>
    <w:rsid w:val="582C415B"/>
    <w:rsid w:val="58356354"/>
    <w:rsid w:val="585C1DFE"/>
    <w:rsid w:val="58B53E89"/>
    <w:rsid w:val="58D651F9"/>
    <w:rsid w:val="58FE08DF"/>
    <w:rsid w:val="59563AFB"/>
    <w:rsid w:val="59875AED"/>
    <w:rsid w:val="5AFF1017"/>
    <w:rsid w:val="5B095F0D"/>
    <w:rsid w:val="5B2335F4"/>
    <w:rsid w:val="5B3E5F61"/>
    <w:rsid w:val="5B647D72"/>
    <w:rsid w:val="5BA43C6C"/>
    <w:rsid w:val="5BBE156E"/>
    <w:rsid w:val="5BFD1FB4"/>
    <w:rsid w:val="5C26193B"/>
    <w:rsid w:val="5C8B70E3"/>
    <w:rsid w:val="5CE33AA0"/>
    <w:rsid w:val="5D1E511F"/>
    <w:rsid w:val="5D276C9F"/>
    <w:rsid w:val="5D4B7039"/>
    <w:rsid w:val="5D633EBC"/>
    <w:rsid w:val="5D686EF3"/>
    <w:rsid w:val="5D79399F"/>
    <w:rsid w:val="5D825693"/>
    <w:rsid w:val="5E1E471B"/>
    <w:rsid w:val="5E9904E5"/>
    <w:rsid w:val="5E9B1CB6"/>
    <w:rsid w:val="5EB8241B"/>
    <w:rsid w:val="5F1119B5"/>
    <w:rsid w:val="5F164DE5"/>
    <w:rsid w:val="5FC65148"/>
    <w:rsid w:val="5FC77C3C"/>
    <w:rsid w:val="5FCA04E2"/>
    <w:rsid w:val="60002679"/>
    <w:rsid w:val="600D03CE"/>
    <w:rsid w:val="60736DCB"/>
    <w:rsid w:val="60CC028A"/>
    <w:rsid w:val="60CE5A6E"/>
    <w:rsid w:val="615E18B5"/>
    <w:rsid w:val="61A1053D"/>
    <w:rsid w:val="61D9432C"/>
    <w:rsid w:val="61DA55F8"/>
    <w:rsid w:val="62016DCA"/>
    <w:rsid w:val="62251F52"/>
    <w:rsid w:val="623A1223"/>
    <w:rsid w:val="62411450"/>
    <w:rsid w:val="624851DE"/>
    <w:rsid w:val="626651DC"/>
    <w:rsid w:val="626B4F75"/>
    <w:rsid w:val="62716AE7"/>
    <w:rsid w:val="62EC4C13"/>
    <w:rsid w:val="630755A9"/>
    <w:rsid w:val="63796B99"/>
    <w:rsid w:val="6393351A"/>
    <w:rsid w:val="63CC0BAA"/>
    <w:rsid w:val="648A51A3"/>
    <w:rsid w:val="64B957DA"/>
    <w:rsid w:val="64C5365F"/>
    <w:rsid w:val="650B433E"/>
    <w:rsid w:val="65834154"/>
    <w:rsid w:val="65845584"/>
    <w:rsid w:val="65B37816"/>
    <w:rsid w:val="65BF4A2D"/>
    <w:rsid w:val="65D41045"/>
    <w:rsid w:val="65F97FCE"/>
    <w:rsid w:val="66904DD4"/>
    <w:rsid w:val="66BB69E8"/>
    <w:rsid w:val="67284BE1"/>
    <w:rsid w:val="673B7F17"/>
    <w:rsid w:val="67553CBC"/>
    <w:rsid w:val="67802D76"/>
    <w:rsid w:val="68B36A90"/>
    <w:rsid w:val="68C00829"/>
    <w:rsid w:val="68EB2162"/>
    <w:rsid w:val="6985191D"/>
    <w:rsid w:val="699647EE"/>
    <w:rsid w:val="69D171F7"/>
    <w:rsid w:val="69D722F9"/>
    <w:rsid w:val="69DE4C6F"/>
    <w:rsid w:val="6A9C3F5B"/>
    <w:rsid w:val="6ACD0E86"/>
    <w:rsid w:val="6AD401E3"/>
    <w:rsid w:val="6AEB4B65"/>
    <w:rsid w:val="6B092642"/>
    <w:rsid w:val="6B22387C"/>
    <w:rsid w:val="6B483A41"/>
    <w:rsid w:val="6B8101C5"/>
    <w:rsid w:val="6B917266"/>
    <w:rsid w:val="6B9D2F50"/>
    <w:rsid w:val="6BB0623B"/>
    <w:rsid w:val="6BD02D2B"/>
    <w:rsid w:val="6C1238A1"/>
    <w:rsid w:val="6C387801"/>
    <w:rsid w:val="6C464E52"/>
    <w:rsid w:val="6CE47F2C"/>
    <w:rsid w:val="6D117C1C"/>
    <w:rsid w:val="6D3E7937"/>
    <w:rsid w:val="6D5B2A94"/>
    <w:rsid w:val="6D6321C9"/>
    <w:rsid w:val="6DBB590E"/>
    <w:rsid w:val="6DE2733E"/>
    <w:rsid w:val="6DE325D0"/>
    <w:rsid w:val="6E34121C"/>
    <w:rsid w:val="6E391826"/>
    <w:rsid w:val="6E421B8B"/>
    <w:rsid w:val="6E7A1325"/>
    <w:rsid w:val="6E7D74B7"/>
    <w:rsid w:val="6E812C0E"/>
    <w:rsid w:val="6EE97E27"/>
    <w:rsid w:val="6F4401A1"/>
    <w:rsid w:val="6FB139AF"/>
    <w:rsid w:val="6FC07308"/>
    <w:rsid w:val="702F7D5E"/>
    <w:rsid w:val="705F7791"/>
    <w:rsid w:val="706933FF"/>
    <w:rsid w:val="708B1808"/>
    <w:rsid w:val="70CA5F26"/>
    <w:rsid w:val="7104581E"/>
    <w:rsid w:val="713D5FA9"/>
    <w:rsid w:val="715E3530"/>
    <w:rsid w:val="71630796"/>
    <w:rsid w:val="71EF202A"/>
    <w:rsid w:val="71F169E4"/>
    <w:rsid w:val="72022B12"/>
    <w:rsid w:val="72354602"/>
    <w:rsid w:val="7254624C"/>
    <w:rsid w:val="725A47B4"/>
    <w:rsid w:val="729D7F23"/>
    <w:rsid w:val="72A526E9"/>
    <w:rsid w:val="72E041B6"/>
    <w:rsid w:val="72ED7B84"/>
    <w:rsid w:val="7329331A"/>
    <w:rsid w:val="735D0B88"/>
    <w:rsid w:val="74644C84"/>
    <w:rsid w:val="749D659C"/>
    <w:rsid w:val="74BC6299"/>
    <w:rsid w:val="74C55D00"/>
    <w:rsid w:val="74DC4AE7"/>
    <w:rsid w:val="7554004A"/>
    <w:rsid w:val="7557416E"/>
    <w:rsid w:val="758B9B7E"/>
    <w:rsid w:val="759E127A"/>
    <w:rsid w:val="75AB1637"/>
    <w:rsid w:val="75B037AB"/>
    <w:rsid w:val="760A11E0"/>
    <w:rsid w:val="76165DD7"/>
    <w:rsid w:val="76615F5B"/>
    <w:rsid w:val="76686320"/>
    <w:rsid w:val="76BB072D"/>
    <w:rsid w:val="76CA5677"/>
    <w:rsid w:val="76EE06EA"/>
    <w:rsid w:val="77132317"/>
    <w:rsid w:val="7731361F"/>
    <w:rsid w:val="774656C9"/>
    <w:rsid w:val="774971FC"/>
    <w:rsid w:val="77550B81"/>
    <w:rsid w:val="77661294"/>
    <w:rsid w:val="77805861"/>
    <w:rsid w:val="77FD183A"/>
    <w:rsid w:val="783A61D4"/>
    <w:rsid w:val="78485378"/>
    <w:rsid w:val="79A66DA4"/>
    <w:rsid w:val="79AC5D3D"/>
    <w:rsid w:val="79E41E4C"/>
    <w:rsid w:val="7A3C1B84"/>
    <w:rsid w:val="7A5549F4"/>
    <w:rsid w:val="7AD7365B"/>
    <w:rsid w:val="7B492BC8"/>
    <w:rsid w:val="7B4F7695"/>
    <w:rsid w:val="7B5D2A0B"/>
    <w:rsid w:val="7B7D32A4"/>
    <w:rsid w:val="7B864DB7"/>
    <w:rsid w:val="7BB014C0"/>
    <w:rsid w:val="7BEE5100"/>
    <w:rsid w:val="7C060E89"/>
    <w:rsid w:val="7D1B3CD3"/>
    <w:rsid w:val="7D2E5CF4"/>
    <w:rsid w:val="7D6E1AA9"/>
    <w:rsid w:val="7DB759C0"/>
    <w:rsid w:val="7DE43945"/>
    <w:rsid w:val="7E6B47E6"/>
    <w:rsid w:val="7E9E0EBB"/>
    <w:rsid w:val="7EEA09AA"/>
    <w:rsid w:val="7EFD18A2"/>
    <w:rsid w:val="7F2E6124"/>
    <w:rsid w:val="7F362857"/>
    <w:rsid w:val="7F8A7059"/>
    <w:rsid w:val="7FD7130E"/>
    <w:rsid w:val="7FEC5D8E"/>
    <w:rsid w:val="AB76953D"/>
    <w:rsid w:val="BBFFE004"/>
    <w:rsid w:val="D7B3E5C2"/>
    <w:rsid w:val="DC7765D7"/>
    <w:rsid w:val="DFD3066C"/>
    <w:rsid w:val="FF6672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446" w:firstLineChars="200"/>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ind w:firstLine="1205"/>
      <w:outlineLvl w:val="0"/>
    </w:pPr>
    <w:rPr>
      <w:rFonts w:eastAsia="楷体_GB2312"/>
      <w:b/>
      <w:kern w:val="44"/>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eastAsia="方正小标宋简体"/>
      <w:b/>
      <w:bCs/>
      <w:sz w:val="4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rPr>
      <w:rFonts w:ascii="仿宋" w:hAnsi="仿宋" w:eastAsia="仿宋" w:cs="仿宋"/>
      <w:szCs w:val="32"/>
      <w:lang w:eastAsia="en-US"/>
    </w:rPr>
  </w:style>
  <w:style w:type="paragraph" w:styleId="6">
    <w:name w:val="Body Text Indent"/>
    <w:basedOn w:val="1"/>
    <w:qFormat/>
    <w:uiPriority w:val="0"/>
    <w:pPr>
      <w:spacing w:after="120"/>
      <w:ind w:left="420" w:leftChars="200"/>
    </w:pPr>
  </w:style>
  <w:style w:type="paragraph" w:styleId="7">
    <w:name w:val="Balloon Text"/>
    <w:basedOn w:val="1"/>
    <w:link w:val="19"/>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Normal (Web)"/>
    <w:basedOn w:val="1"/>
    <w:qFormat/>
    <w:uiPriority w:val="0"/>
    <w:pPr>
      <w:spacing w:before="100" w:beforeAutospacing="1" w:after="100" w:afterAutospacing="1"/>
    </w:pPr>
    <w:rPr>
      <w:kern w:val="0"/>
      <w:sz w:val="24"/>
    </w:rPr>
  </w:style>
  <w:style w:type="paragraph" w:styleId="11">
    <w:name w:val="Body Text First Indent 2"/>
    <w:qFormat/>
    <w:uiPriority w:val="0"/>
    <w:pPr>
      <w:keepNext w:val="0"/>
      <w:keepLines w:val="0"/>
      <w:widowControl w:val="0"/>
      <w:suppressLineNumbers w:val="0"/>
      <w:spacing w:after="120" w:afterAutospacing="0" w:line="560" w:lineRule="exact"/>
      <w:ind w:left="420" w:leftChars="200" w:firstLine="420" w:firstLineChars="200"/>
      <w:jc w:val="left"/>
    </w:pPr>
    <w:rPr>
      <w:rFonts w:hint="default" w:ascii="Calibri" w:hAnsi="Calibri" w:eastAsia="仿宋_GB2312" w:cs="Times New Roman"/>
      <w:kern w:val="2"/>
      <w:sz w:val="32"/>
      <w:szCs w:val="32"/>
      <w:lang w:val="en-US" w:eastAsia="zh-CN" w:bidi="ar"/>
    </w:rPr>
  </w:style>
  <w:style w:type="character" w:styleId="14">
    <w:name w:val="Strong"/>
    <w:basedOn w:val="13"/>
    <w:qFormat/>
    <w:uiPriority w:val="0"/>
    <w:rPr>
      <w:b/>
    </w:rPr>
  </w:style>
  <w:style w:type="character" w:customStyle="1" w:styleId="15">
    <w:name w:val="标题 3 Char"/>
    <w:basedOn w:val="13"/>
    <w:link w:val="3"/>
    <w:qFormat/>
    <w:uiPriority w:val="9"/>
    <w:rPr>
      <w:rFonts w:ascii="Times New Roman" w:hAnsi="Times New Roman" w:eastAsia="方正小标宋简体"/>
      <w:b/>
      <w:bCs/>
      <w:kern w:val="2"/>
      <w:sz w:val="44"/>
      <w:szCs w:val="32"/>
    </w:rPr>
  </w:style>
  <w:style w:type="character" w:customStyle="1" w:styleId="16">
    <w:name w:val="fontstyle01"/>
    <w:basedOn w:val="13"/>
    <w:qFormat/>
    <w:uiPriority w:val="0"/>
    <w:rPr>
      <w:rFonts w:ascii="Microsoft Tai Le" w:hAnsi="Microsoft Tai Le" w:eastAsia="Microsoft Tai Le" w:cs="Microsoft Tai Le"/>
      <w:color w:val="000000"/>
      <w:sz w:val="14"/>
      <w:szCs w:val="14"/>
    </w:rPr>
  </w:style>
  <w:style w:type="character" w:customStyle="1" w:styleId="17">
    <w:name w:val="样式3 Char"/>
    <w:link w:val="18"/>
    <w:qFormat/>
    <w:uiPriority w:val="0"/>
    <w:rPr>
      <w:rFonts w:hint="eastAsia" w:eastAsia="楷体_GB2312"/>
      <w:szCs w:val="32"/>
    </w:rPr>
  </w:style>
  <w:style w:type="paragraph" w:customStyle="1" w:styleId="18">
    <w:name w:val="样式3"/>
    <w:basedOn w:val="1"/>
    <w:link w:val="17"/>
    <w:qFormat/>
    <w:uiPriority w:val="0"/>
    <w:pPr>
      <w:ind w:firstLine="632"/>
    </w:pPr>
    <w:rPr>
      <w:rFonts w:hint="eastAsia" w:eastAsia="楷体_GB2312"/>
      <w:szCs w:val="32"/>
    </w:rPr>
  </w:style>
  <w:style w:type="character" w:customStyle="1" w:styleId="19">
    <w:name w:val="批注框文本 Char"/>
    <w:basedOn w:val="13"/>
    <w:link w:val="7"/>
    <w:qFormat/>
    <w:uiPriority w:val="0"/>
    <w:rPr>
      <w:rFonts w:ascii="Calibri" w:hAnsi="Calibri" w:eastAsia="仿宋_GB2312"/>
      <w:kern w:val="2"/>
      <w:sz w:val="18"/>
      <w:szCs w:val="18"/>
    </w:rPr>
  </w:style>
  <w:style w:type="table" w:customStyle="1" w:styleId="20">
    <w:name w:val="Table Normal"/>
    <w:semiHidden/>
    <w:unhideWhenUsed/>
    <w:qFormat/>
    <w:uiPriority w:val="0"/>
    <w:tblPr>
      <w:tblLayout w:type="fixed"/>
      <w:tblCellMar>
        <w:top w:w="0" w:type="dxa"/>
        <w:left w:w="0" w:type="dxa"/>
        <w:bottom w:w="0" w:type="dxa"/>
        <w:right w:w="0" w:type="dxa"/>
      </w:tblCellMar>
    </w:tblPr>
  </w:style>
  <w:style w:type="paragraph" w:customStyle="1" w:styleId="21">
    <w:name w:val="Table Text"/>
    <w:basedOn w:val="1"/>
    <w:semiHidden/>
    <w:qFormat/>
    <w:uiPriority w:val="0"/>
    <w:rPr>
      <w:rFonts w:ascii="FangSong_GB2312" w:hAnsi="FangSong_GB2312" w:eastAsia="FangSong_GB2312" w:cs="FangSong_GB2312"/>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712</Words>
  <Characters>4063</Characters>
  <Lines>1</Lines>
  <Paragraphs>1</Paragraphs>
  <TotalTime>3</TotalTime>
  <ScaleCrop>false</ScaleCrop>
  <LinksUpToDate>false</LinksUpToDate>
  <CharactersWithSpaces>4766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2025-04-18T14:22:00Z</dcterms:created>
  <dc:creator>Administrator</dc:creator>
  <cp:lastModifiedBy>lenovo</cp:lastModifiedBy>
  <cp:lastPrinted>2025-04-29T09:15:00Z</cp:lastPrinted>
  <dcterms:modified xsi:type="dcterms:W3CDTF">2025-06-06T07:07:45Z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eyJoZGlkIjoiZDJjMTlmOWI2YjliZGRhZDkwNTU2OGJkNmFkYTU0YzAifQ==</vt:lpwstr>
  </property>
  <property fmtid="{D5CDD505-2E9C-101B-9397-08002B2CF9AE}" pid="4" name="ICV">
    <vt:lpwstr>342B21FB8E8646A483B67F5FB0B88692_13</vt:lpwstr>
  </property>
</Properties>
</file>