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pStyle w:val="2"/>
        <w:rPr>
          <w:rFonts w:hint="eastAsia"/>
          <w:lang w:val="en-US"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bidi w:val="0"/>
        <w:snapToGrid/>
        <w:spacing w:line="60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w w:val="89"/>
          <w:sz w:val="44"/>
          <w:szCs w:val="44"/>
          <w:lang w:val="en-US" w:eastAsia="zh-CN"/>
        </w:rPr>
        <w:t>《</w:t>
      </w:r>
      <w:r>
        <w:rPr>
          <w:rFonts w:hint="eastAsia" w:ascii="方正小标宋简体" w:hAnsi="方正小标宋简体" w:eastAsia="方正小标宋简体" w:cs="方正小标宋简体"/>
          <w:b w:val="0"/>
          <w:bCs w:val="0"/>
          <w:color w:val="auto"/>
          <w:w w:val="89"/>
          <w:sz w:val="44"/>
          <w:szCs w:val="44"/>
          <w:shd w:val="clear" w:color="auto" w:fill="auto"/>
        </w:rPr>
        <w:t>河南省医疗保障局</w:t>
      </w:r>
      <w:r>
        <w:rPr>
          <w:rFonts w:hint="eastAsia" w:ascii="方正小标宋简体" w:hAnsi="方正小标宋简体" w:eastAsia="方正小标宋简体" w:cs="方正小标宋简体"/>
          <w:b w:val="0"/>
          <w:bCs w:val="0"/>
          <w:color w:val="auto"/>
          <w:w w:val="89"/>
          <w:sz w:val="44"/>
          <w:szCs w:val="44"/>
          <w:shd w:val="clear" w:color="auto" w:fill="auto"/>
          <w:lang w:val="en-US" w:eastAsia="zh-CN"/>
        </w:rPr>
        <w:t xml:space="preserve"> </w:t>
      </w:r>
      <w:r>
        <w:rPr>
          <w:rFonts w:hint="eastAsia" w:ascii="方正小标宋简体" w:hAnsi="方正小标宋简体" w:eastAsia="方正小标宋简体" w:cs="方正小标宋简体"/>
          <w:b w:val="0"/>
          <w:bCs w:val="0"/>
          <w:color w:val="auto"/>
          <w:w w:val="89"/>
          <w:sz w:val="44"/>
          <w:szCs w:val="44"/>
          <w:shd w:val="clear" w:color="auto" w:fill="auto"/>
        </w:rPr>
        <w:t>河南省人力资源和社会保障厅</w:t>
      </w:r>
      <w:r>
        <w:rPr>
          <w:rFonts w:hint="eastAsia" w:ascii="方正小标宋简体" w:hAnsi="方正小标宋简体" w:eastAsia="方正小标宋简体" w:cs="方正小标宋简体"/>
          <w:b w:val="0"/>
          <w:bCs w:val="0"/>
          <w:color w:val="auto"/>
          <w:w w:val="85"/>
          <w:sz w:val="44"/>
          <w:szCs w:val="44"/>
          <w:shd w:val="clear" w:color="auto" w:fill="auto"/>
          <w:lang w:val="en-US" w:eastAsia="zh-CN"/>
        </w:rPr>
        <w:t xml:space="preserve"> </w:t>
      </w:r>
      <w:r>
        <w:rPr>
          <w:rFonts w:hint="eastAsia" w:ascii="方正小标宋简体" w:hAnsi="方正小标宋简体" w:eastAsia="方正小标宋简体" w:cs="方正小标宋简体"/>
          <w:b w:val="0"/>
          <w:bCs w:val="0"/>
          <w:color w:val="auto"/>
          <w:sz w:val="44"/>
          <w:szCs w:val="44"/>
        </w:rPr>
        <w:t>河南省</w:t>
      </w:r>
      <w:r>
        <w:rPr>
          <w:rStyle w:val="8"/>
          <w:rFonts w:hint="eastAsia" w:ascii="方正小标宋简体" w:hAnsi="方正小标宋简体" w:eastAsia="方正小标宋简体" w:cs="方正小标宋简体"/>
          <w:b w:val="0"/>
          <w:bCs w:val="0"/>
          <w:color w:val="auto"/>
          <w:sz w:val="44"/>
          <w:szCs w:val="44"/>
        </w:rPr>
        <w:t>卫生健康</w:t>
      </w:r>
      <w:r>
        <w:rPr>
          <w:rStyle w:val="8"/>
          <w:rFonts w:hint="eastAsia" w:ascii="方正小标宋简体" w:hAnsi="方正小标宋简体" w:eastAsia="方正小标宋简体" w:cs="方正小标宋简体"/>
          <w:b w:val="0"/>
          <w:bCs w:val="0"/>
          <w:color w:val="auto"/>
          <w:sz w:val="44"/>
          <w:szCs w:val="44"/>
          <w:lang w:eastAsia="zh-CN"/>
        </w:rPr>
        <w:t>委员会</w:t>
      </w:r>
      <w:r>
        <w:rPr>
          <w:rStyle w:val="8"/>
          <w:rFonts w:hint="eastAsia" w:ascii="方正小标宋简体" w:hAnsi="方正小标宋简体" w:eastAsia="方正小标宋简体" w:cs="方正小标宋简体"/>
          <w:b w:val="0"/>
          <w:bCs w:val="0"/>
          <w:sz w:val="44"/>
          <w:szCs w:val="44"/>
        </w:rPr>
        <w:t>关于将部分治疗性辅助生殖类医疗服务项目纳入基本医疗保险和工伤保险基金支付范围的通知</w:t>
      </w:r>
      <w:r>
        <w:rPr>
          <w:rFonts w:hint="eastAsia" w:ascii="方正小标宋简体" w:hAnsi="方正小标宋简体" w:eastAsia="方正小标宋简体" w:cs="方正小标宋简体"/>
          <w:b w:val="0"/>
          <w:bCs w:val="0"/>
          <w:sz w:val="44"/>
          <w:szCs w:val="44"/>
          <w:lang w:val="en-US" w:eastAsia="zh-CN"/>
        </w:rPr>
        <w:t>》政策解读</w:t>
      </w:r>
    </w:p>
    <w:p>
      <w:pPr>
        <w:keepNext w:val="0"/>
        <w:keepLines w:val="0"/>
        <w:pageBreakBefore w:val="0"/>
        <w:kinsoku/>
        <w:wordWrap/>
        <w:overflowPunct/>
        <w:topLinePunct w:val="0"/>
        <w:autoSpaceDE/>
        <w:autoSpaceDN/>
        <w:bidi w:val="0"/>
        <w:spacing w:line="560" w:lineRule="exact"/>
        <w:jc w:val="both"/>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为贯彻落实</w:t>
      </w:r>
      <w:r>
        <w:rPr>
          <w:rFonts w:hint="eastAsia" w:ascii="仿宋_GB2312" w:hAnsi="仿宋_GB2312" w:eastAsia="仿宋_GB2312" w:cs="仿宋_GB2312"/>
          <w:sz w:val="32"/>
          <w:szCs w:val="32"/>
        </w:rPr>
        <w:t>《中共中央 国务院关于优化生育政策促进人口长期均衡发展的决定》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国家卫生健康委和国家医保局等17部委《关于进一步完善和落实积极生育支持措施的指导意见》（国卫人口发〔2022〕26号）、《国家医保局</w:t>
      </w:r>
      <w:r>
        <w:rPr>
          <w:rFonts w:hint="default" w:ascii="仿宋_GB2312" w:hAnsi="仿宋_GB2312" w:eastAsia="仿宋_GB2312" w:cs="仿宋_GB2312"/>
          <w:sz w:val="32"/>
          <w:szCs w:val="32"/>
          <w:lang w:val="en" w:eastAsia="zh-CN"/>
        </w:rPr>
        <w:t>办公室关于北京市医疗保障局将部分治疗性辅助生殖技术项目纳入医保支付范围的函</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eastAsia="zh-CN"/>
        </w:rPr>
        <w:t>医保办函〔</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48号</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 w:eastAsia="zh-CN"/>
        </w:rPr>
        <w:t>等</w:t>
      </w:r>
      <w:r>
        <w:rPr>
          <w:rFonts w:hint="eastAsia" w:ascii="仿宋_GB2312" w:hAnsi="仿宋_GB2312" w:cs="仿宋_GB2312"/>
          <w:sz w:val="32"/>
          <w:szCs w:val="32"/>
          <w:lang w:val="en" w:eastAsia="zh-CN"/>
        </w:rPr>
        <w:t>文件</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sz w:val="32"/>
          <w:szCs w:val="32"/>
          <w:lang w:eastAsia="zh-CN"/>
        </w:rPr>
        <w:t>完善我省</w:t>
      </w:r>
      <w:r>
        <w:rPr>
          <w:rFonts w:hint="eastAsia" w:ascii="仿宋_GB2312" w:hAnsi="仿宋_GB2312" w:eastAsia="仿宋_GB2312" w:cs="仿宋_GB2312"/>
          <w:sz w:val="32"/>
          <w:szCs w:val="32"/>
        </w:rPr>
        <w:t>积极生育支持政策措施，</w:t>
      </w:r>
      <w:r>
        <w:rPr>
          <w:rFonts w:hint="eastAsia" w:ascii="仿宋_GB2312" w:hAnsi="仿宋_GB2312" w:eastAsia="仿宋_GB2312" w:cs="仿宋_GB2312"/>
          <w:sz w:val="32"/>
          <w:szCs w:val="32"/>
          <w:lang w:eastAsia="zh-CN"/>
        </w:rPr>
        <w:t>减轻参保群众就医负担，</w:t>
      </w:r>
      <w:r>
        <w:rPr>
          <w:rFonts w:hint="eastAsia" w:ascii="仿宋_GB2312" w:hAnsi="仿宋_GB2312" w:cs="仿宋_GB2312"/>
          <w:color w:val="auto"/>
          <w:sz w:val="32"/>
          <w:szCs w:val="32"/>
          <w:lang w:eastAsia="zh-CN"/>
        </w:rPr>
        <w:t>河南省医保局、河南省人社厅、河南省卫健委联合出台了</w:t>
      </w:r>
      <w:r>
        <w:rPr>
          <w:rFonts w:hint="eastAsia" w:ascii="仿宋_GB2312" w:hAnsi="仿宋_GB2312" w:eastAsia="仿宋_GB2312" w:cs="仿宋_GB2312"/>
          <w:sz w:val="32"/>
          <w:szCs w:val="32"/>
          <w:lang w:val="en-US" w:eastAsia="zh-CN"/>
        </w:rPr>
        <w:t>《关于将部分治疗性辅助生殖类医疗服务项目纳入基本医疗保险和工伤保险基金支付范围的通知》</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以下简称《</w:t>
      </w:r>
      <w:r>
        <w:rPr>
          <w:rFonts w:hint="eastAsia" w:ascii="仿宋_GB2312" w:hAnsi="仿宋_GB2312" w:eastAsia="仿宋_GB2312" w:cs="仿宋_GB2312"/>
          <w:sz w:val="32"/>
          <w:szCs w:val="32"/>
          <w:lang w:val="en-US" w:eastAsia="zh-CN"/>
        </w:rPr>
        <w:t>通知</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现将有关情况解读如下</w:t>
      </w:r>
      <w:r>
        <w:rPr>
          <w:rFonts w:hint="eastAsia" w:ascii="仿宋_GB2312" w:hAnsi="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pStyle w:val="9"/>
        <w:keepNext w:val="0"/>
        <w:keepLines w:val="0"/>
        <w:pageBreakBefore w:val="0"/>
        <w:kinsoku/>
        <w:wordWrap/>
        <w:overflowPunct/>
        <w:topLinePunct w:val="0"/>
        <w:autoSpaceDE/>
        <w:autoSpaceDN/>
        <w:bidi w:val="0"/>
        <w:adjustRightInd/>
        <w:snapToGrid/>
        <w:spacing w:line="600" w:lineRule="exact"/>
        <w:ind w:lef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为加强基本医疗保险基金支出管理，原国家劳动和社会保障部</w:t>
      </w:r>
      <w:r>
        <w:rPr>
          <w:rFonts w:hint="eastAsia" w:ascii="仿宋_GB2312" w:hAnsi="仿宋_GB2312" w:eastAsia="仿宋_GB2312" w:cs="仿宋_GB2312"/>
          <w:color w:val="auto"/>
          <w:sz w:val="32"/>
          <w:szCs w:val="32"/>
          <w:lang w:eastAsia="zh-CN"/>
        </w:rPr>
        <w:t>、财政部</w:t>
      </w:r>
      <w:r>
        <w:rPr>
          <w:rFonts w:hint="eastAsia" w:ascii="仿宋_GB2312" w:hAnsi="仿宋_GB2312" w:eastAsia="仿宋_GB2312" w:cs="仿宋_GB2312"/>
          <w:color w:val="auto"/>
          <w:sz w:val="32"/>
          <w:szCs w:val="32"/>
        </w:rPr>
        <w:t>等部委联合制定了《关于印发城镇职工基本医疗保险诊疗项目管理、医疗服务设施范围和支付标准意见的通知》</w:t>
      </w:r>
      <w:r>
        <w:rPr>
          <w:rFonts w:hint="eastAsia" w:ascii="仿宋_GB2312" w:hAnsi="仿宋_GB2312" w:eastAsia="仿宋_GB2312" w:cs="仿宋_GB2312"/>
          <w:color w:val="auto"/>
          <w:sz w:val="32"/>
          <w:szCs w:val="32"/>
          <w:lang w:eastAsia="zh-CN"/>
        </w:rPr>
        <w:t>（劳社部发〔</w:t>
      </w:r>
      <w:r>
        <w:rPr>
          <w:rFonts w:hint="eastAsia" w:ascii="仿宋_GB2312" w:hAnsi="仿宋_GB2312" w:eastAsia="仿宋_GB2312" w:cs="仿宋_GB2312"/>
          <w:color w:val="auto"/>
          <w:sz w:val="32"/>
          <w:szCs w:val="32"/>
          <w:lang w:val="en-US" w:eastAsia="zh-CN"/>
        </w:rPr>
        <w:t>1999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22号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，规定“各种不育（孕）症”为基本医疗保险不予支付的诊疗项目</w:t>
      </w:r>
      <w:r>
        <w:rPr>
          <w:rFonts w:hint="eastAsia" w:ascii="仿宋_GB2312" w:hAnsi="仿宋_GB2312" w:eastAsia="仿宋_GB2312" w:cs="仿宋_GB2312"/>
          <w:color w:val="auto"/>
          <w:sz w:val="32"/>
          <w:szCs w:val="32"/>
          <w:lang w:eastAsia="zh-CN"/>
        </w:rPr>
        <w:t>，因此，临床用于辅助生殖的</w:t>
      </w:r>
      <w:r>
        <w:rPr>
          <w:rFonts w:hint="eastAsia" w:ascii="仿宋_GB2312" w:hAnsi="仿宋_GB2312" w:eastAsia="仿宋_GB2312" w:cs="仿宋_GB2312"/>
          <w:color w:val="auto"/>
          <w:sz w:val="32"/>
          <w:szCs w:val="32"/>
        </w:rPr>
        <w:t>“体外受精”</w:t>
      </w:r>
      <w:r>
        <w:rPr>
          <w:rFonts w:hint="eastAsia" w:ascii="仿宋_GB2312" w:hAnsi="仿宋_GB2312" w:eastAsia="仿宋_GB2312" w:cs="仿宋_GB2312"/>
          <w:color w:val="auto"/>
          <w:sz w:val="32"/>
          <w:szCs w:val="32"/>
          <w:lang w:val="en-US" w:eastAsia="zh-CN"/>
        </w:rPr>
        <w:t>“胚胎移植”</w:t>
      </w:r>
      <w:r>
        <w:rPr>
          <w:rFonts w:hint="eastAsia" w:ascii="仿宋_GB2312" w:hAnsi="仿宋_GB2312" w:eastAsia="仿宋_GB2312" w:cs="仿宋_GB2312"/>
          <w:color w:val="auto"/>
          <w:sz w:val="32"/>
          <w:szCs w:val="32"/>
        </w:rPr>
        <w:t>等项目</w:t>
      </w:r>
      <w:r>
        <w:rPr>
          <w:rFonts w:hint="eastAsia" w:ascii="仿宋_GB2312" w:hAnsi="仿宋_GB2312" w:eastAsia="仿宋_GB2312" w:cs="仿宋_GB2312"/>
          <w:color w:val="auto"/>
          <w:sz w:val="32"/>
          <w:szCs w:val="32"/>
          <w:lang w:eastAsia="zh-CN"/>
        </w:rPr>
        <w:t>，从实施医保制度改革以来均不在我</w:t>
      </w:r>
      <w:r>
        <w:rPr>
          <w:rFonts w:hint="eastAsia" w:ascii="仿宋_GB2312" w:hAnsi="仿宋_GB2312" w:eastAsia="仿宋_GB2312" w:cs="仿宋_GB2312"/>
          <w:color w:val="auto"/>
          <w:sz w:val="32"/>
          <w:szCs w:val="32"/>
        </w:rPr>
        <w:t>省医保支付范围</w:t>
      </w:r>
      <w:r>
        <w:rPr>
          <w:rFonts w:hint="eastAsia" w:ascii="仿宋_GB2312" w:hAnsi="仿宋_GB2312" w:eastAsia="仿宋_GB2312" w:cs="仿宋_GB2312"/>
          <w:color w:val="auto"/>
          <w:sz w:val="32"/>
          <w:szCs w:val="32"/>
          <w:lang w:eastAsia="zh-CN"/>
        </w:rPr>
        <w:t>之内</w:t>
      </w:r>
      <w:r>
        <w:rPr>
          <w:rFonts w:hint="eastAsia" w:ascii="仿宋_GB2312" w:hAnsi="仿宋_GB2312" w:eastAsia="仿宋_GB2312" w:cs="仿宋_GB2312"/>
          <w:color w:val="auto"/>
          <w:sz w:val="32"/>
          <w:szCs w:val="32"/>
        </w:rPr>
        <w:t>。</w:t>
      </w:r>
    </w:p>
    <w:p>
      <w:pPr>
        <w:pStyle w:val="9"/>
        <w:keepNext w:val="0"/>
        <w:keepLines w:val="0"/>
        <w:pageBreakBefore w:val="0"/>
        <w:kinsoku/>
        <w:wordWrap/>
        <w:overflowPunct/>
        <w:topLinePunct w:val="0"/>
        <w:autoSpaceDE/>
        <w:autoSpaceDN/>
        <w:bidi w:val="0"/>
        <w:adjustRightInd/>
        <w:snapToGrid/>
        <w:spacing w:line="600" w:lineRule="exact"/>
        <w:ind w:left="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近年来，随着我国经济社会的不断发展和全民医疗保障制度改革的持续深入，为应对日益加深的人口老龄化问题，2022年7月，</w:t>
      </w:r>
      <w:r>
        <w:rPr>
          <w:rFonts w:hint="eastAsia" w:ascii="仿宋_GB2312" w:hAnsi="仿宋_GB2312" w:eastAsia="仿宋_GB2312" w:cs="仿宋_GB2312"/>
          <w:sz w:val="32"/>
          <w:szCs w:val="32"/>
          <w:lang w:eastAsia="zh-CN"/>
        </w:rPr>
        <w:t>国家卫生健康委、</w:t>
      </w:r>
      <w:r>
        <w:rPr>
          <w:rFonts w:hint="eastAsia" w:ascii="仿宋_GB2312" w:hAnsi="仿宋_GB2312" w:eastAsia="仿宋_GB2312" w:cs="仿宋_GB2312"/>
          <w:sz w:val="32"/>
          <w:szCs w:val="32"/>
        </w:rPr>
        <w:t>国家医保局等17</w:t>
      </w:r>
      <w:r>
        <w:rPr>
          <w:rFonts w:hint="eastAsia" w:ascii="仿宋_GB2312" w:hAnsi="仿宋_GB2312" w:eastAsia="仿宋_GB2312" w:cs="仿宋_GB2312"/>
          <w:sz w:val="32"/>
          <w:szCs w:val="32"/>
          <w:lang w:eastAsia="zh-CN"/>
        </w:rPr>
        <w:t>部委</w:t>
      </w:r>
      <w:r>
        <w:rPr>
          <w:rFonts w:hint="eastAsia" w:ascii="仿宋_GB2312" w:hAnsi="仿宋_GB2312" w:eastAsia="仿宋_GB2312" w:cs="仿宋_GB2312"/>
          <w:sz w:val="32"/>
          <w:szCs w:val="32"/>
        </w:rPr>
        <w:t>联合印发了《关于进一步完善和落实积极生育支持措施的指导意见》，明确提出指导地方逐步将适宜的分娩镇痛和辅助生殖技术项目按程序纳入</w:t>
      </w:r>
      <w:r>
        <w:rPr>
          <w:rFonts w:hint="eastAsia" w:ascii="仿宋_GB2312" w:hAnsi="仿宋_GB2312" w:eastAsia="仿宋_GB2312" w:cs="仿宋_GB2312"/>
          <w:sz w:val="32"/>
          <w:szCs w:val="32"/>
          <w:lang w:eastAsia="zh-CN"/>
        </w:rPr>
        <w:t>医保</w:t>
      </w:r>
      <w:r>
        <w:rPr>
          <w:rFonts w:hint="eastAsia" w:ascii="仿宋_GB2312" w:hAnsi="仿宋_GB2312" w:eastAsia="仿宋_GB2312" w:cs="仿宋_GB2312"/>
          <w:sz w:val="32"/>
          <w:szCs w:val="32"/>
        </w:rPr>
        <w:t>支付范围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落实完善生育支持政策，2023年5月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国家医保局办公室印发</w:t>
      </w:r>
      <w:r>
        <w:rPr>
          <w:rFonts w:hint="eastAsia" w:ascii="仿宋_GB2312" w:hAnsi="仿宋_GB2312" w:eastAsia="仿宋_GB2312" w:cs="仿宋_GB2312"/>
          <w:sz w:val="32"/>
          <w:szCs w:val="32"/>
          <w:lang w:eastAsia="zh-CN"/>
        </w:rPr>
        <w:t>《关于北京市医疗保障局将部分治疗性辅助生殖技术项目纳入医保支付范围的函》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北京市医保局将“胚胎移植术”等</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治疗性辅助生殖类项目纳入医保支付范围</w:t>
      </w:r>
      <w:r>
        <w:rPr>
          <w:rFonts w:hint="eastAsia" w:ascii="仿宋_GB2312" w:hAnsi="仿宋_GB2312" w:eastAsia="仿宋_GB2312" w:cs="仿宋_GB2312"/>
          <w:sz w:val="32"/>
          <w:szCs w:val="32"/>
          <w:lang w:eastAsia="zh-CN"/>
        </w:rPr>
        <w:t>，同时要求其他省份要按照“临床必需、技术成熟、安全有效、费用适宜”的原则将部分治疗性辅助生殖技术项目纳入医保支付范围</w:t>
      </w:r>
      <w:r>
        <w:rPr>
          <w:rFonts w:hint="eastAsia" w:ascii="仿宋_GB2312" w:hAnsi="仿宋_GB2312" w:eastAsia="仿宋_GB2312" w:cs="仿宋_GB2312"/>
          <w:sz w:val="32"/>
          <w:szCs w:val="32"/>
          <w:lang w:val="en-US" w:eastAsia="zh-CN"/>
        </w:rPr>
        <w:t>。今年以来</w:t>
      </w:r>
      <w:r>
        <w:rPr>
          <w:rFonts w:hint="eastAsia" w:ascii="仿宋_GB2312" w:hAnsi="仿宋_GB2312" w:eastAsia="仿宋_GB2312" w:cs="仿宋_GB2312"/>
          <w:sz w:val="32"/>
          <w:szCs w:val="32"/>
          <w:lang w:eastAsia="zh-CN"/>
        </w:rPr>
        <w:t>，广西、山东、河北、安徽等</w:t>
      </w:r>
      <w:r>
        <w:rPr>
          <w:rFonts w:hint="eastAsia" w:ascii="仿宋_GB2312" w:hAnsi="仿宋_GB2312" w:eastAsia="仿宋_GB2312" w:cs="仿宋_GB2312"/>
          <w:sz w:val="32"/>
          <w:szCs w:val="32"/>
          <w:lang w:val="en-US" w:eastAsia="zh-CN"/>
        </w:rPr>
        <w:t>17个省份</w:t>
      </w:r>
      <w:r>
        <w:rPr>
          <w:rFonts w:hint="eastAsia" w:ascii="仿宋_GB2312" w:hAnsi="仿宋_GB2312" w:eastAsia="仿宋_GB2312" w:cs="仿宋_GB2312"/>
          <w:sz w:val="32"/>
          <w:szCs w:val="32"/>
          <w:lang w:eastAsia="zh-CN"/>
        </w:rPr>
        <w:t>陆续</w:t>
      </w:r>
      <w:r>
        <w:rPr>
          <w:rFonts w:hint="eastAsia" w:ascii="仿宋_GB2312" w:hAnsi="仿宋_GB2312" w:eastAsia="仿宋_GB2312" w:cs="仿宋_GB2312"/>
          <w:sz w:val="32"/>
          <w:szCs w:val="32"/>
          <w:lang w:val="en-US" w:eastAsia="zh-CN"/>
        </w:rPr>
        <w:t>将部</w:t>
      </w:r>
      <w:r>
        <w:rPr>
          <w:rFonts w:hint="eastAsia" w:ascii="Times New Roman" w:hAnsi="Times New Roman" w:eastAsia="仿宋_GB2312" w:cs="Times New Roman"/>
          <w:sz w:val="32"/>
          <w:szCs w:val="32"/>
          <w:lang w:val="en-US" w:eastAsia="zh-CN"/>
        </w:rPr>
        <w:t>分治疗性辅助生殖类医疗服务项目纳</w:t>
      </w:r>
      <w:r>
        <w:rPr>
          <w:rFonts w:hint="eastAsia" w:ascii="仿宋_GB2312" w:hAnsi="仿宋_GB2312" w:eastAsia="仿宋_GB2312" w:cs="仿宋_GB2312"/>
          <w:sz w:val="32"/>
          <w:szCs w:val="32"/>
          <w:lang w:val="en-US" w:eastAsia="zh-CN"/>
        </w:rPr>
        <w:t>入医保支付范围，</w:t>
      </w:r>
      <w:r>
        <w:rPr>
          <w:rFonts w:hint="default" w:ascii="仿宋_GB2312" w:hAnsi="仿宋_GB2312" w:eastAsia="仿宋_GB2312" w:cs="仿宋_GB2312"/>
          <w:sz w:val="32"/>
          <w:szCs w:val="32"/>
          <w:lang w:val="en" w:eastAsia="zh-CN"/>
        </w:rPr>
        <w:t>河南</w:t>
      </w:r>
      <w:r>
        <w:rPr>
          <w:rFonts w:hint="eastAsia" w:ascii="仿宋_GB2312" w:hAnsi="仿宋_GB2312" w:eastAsia="仿宋_GB2312" w:cs="仿宋_GB2312"/>
          <w:sz w:val="32"/>
          <w:szCs w:val="32"/>
          <w:lang w:val="en-US" w:eastAsia="zh-CN"/>
        </w:rPr>
        <w:t>省医保局按照国家医保局指示要求，在前期调研测算的基础上，借鉴先行省份经验做法起草相关文件，</w:t>
      </w:r>
      <w:r>
        <w:rPr>
          <w:rFonts w:hint="eastAsia" w:ascii="仿宋_GB2312" w:hAnsi="仿宋_GB2312" w:eastAsia="仿宋_GB2312" w:cs="仿宋_GB2312"/>
          <w:sz w:val="32"/>
          <w:szCs w:val="32"/>
          <w:lang w:eastAsia="zh-CN"/>
        </w:rPr>
        <w:t>将部分治疗性辅助生殖技术项目纳入医保支付范围。</w:t>
      </w:r>
    </w:p>
    <w:p>
      <w:pPr>
        <w:pStyle w:val="9"/>
        <w:keepNext w:val="0"/>
        <w:keepLines w:val="0"/>
        <w:pageBreakBefore w:val="0"/>
        <w:kinsoku/>
        <w:wordWrap/>
        <w:overflowPunct/>
        <w:topLinePunct w:val="0"/>
        <w:autoSpaceDE/>
        <w:autoSpaceDN/>
        <w:bidi w:val="0"/>
        <w:adjustRightInd/>
        <w:snapToGrid/>
        <w:spacing w:line="600" w:lineRule="exact"/>
        <w:ind w:left="0" w:firstLine="640" w:firstLineChars="200"/>
        <w:jc w:val="both"/>
        <w:rPr>
          <w:rFonts w:hint="eastAsia" w:ascii="Times New Roman" w:hAnsi="Times New Roman" w:eastAsia="黑体" w:cs="黑体"/>
          <w:sz w:val="32"/>
          <w:szCs w:val="32"/>
          <w:shd w:val="clear" w:color="auto" w:fill="auto"/>
          <w:lang w:eastAsia="zh-CN"/>
        </w:rPr>
      </w:pPr>
      <w:r>
        <w:rPr>
          <w:rFonts w:hint="eastAsia" w:ascii="Times New Roman" w:hAnsi="Times New Roman" w:eastAsia="黑体" w:cs="黑体"/>
          <w:sz w:val="32"/>
          <w:szCs w:val="32"/>
          <w:shd w:val="clear" w:color="auto" w:fill="auto"/>
          <w:lang w:eastAsia="zh-CN"/>
        </w:rPr>
        <w:t>二、</w:t>
      </w:r>
      <w:r>
        <w:rPr>
          <w:rFonts w:hint="eastAsia" w:ascii="黑体" w:hAnsi="黑体" w:eastAsia="黑体" w:cs="黑体"/>
          <w:sz w:val="32"/>
          <w:szCs w:val="32"/>
          <w:lang w:val="en-US" w:eastAsia="zh-CN"/>
        </w:rPr>
        <w:t>主要内容</w:t>
      </w:r>
    </w:p>
    <w:p>
      <w:pPr>
        <w:keepNext w:val="0"/>
        <w:keepLines w:val="0"/>
        <w:pageBreakBefore w:val="0"/>
        <w:widowControl/>
        <w:suppressLineNumbers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（一）关于医疗机构范围及技术标准。</w:t>
      </w:r>
      <w:r>
        <w:rPr>
          <w:rFonts w:hint="eastAsia" w:ascii="仿宋_GB2312" w:hAnsi="仿宋_GB2312" w:eastAsia="仿宋_GB2312" w:cs="仿宋_GB2312"/>
          <w:color w:val="000000"/>
          <w:kern w:val="0"/>
          <w:sz w:val="32"/>
          <w:szCs w:val="32"/>
          <w:lang w:val="en-US" w:eastAsia="zh-CN" w:bidi="ar-SA"/>
        </w:rPr>
        <w:t>本《通知》适用的医疗机构范围为经河南省卫生健康委或军委后勤保障部门批准开展人类辅助生殖技术且纳入医保定点管理的医疗机构。相关医疗机构应严格按照卫生健康部门人类辅助生殖技术</w:t>
      </w:r>
      <w:r>
        <w:rPr>
          <w:rFonts w:hint="eastAsia" w:ascii="仿宋_GB2312" w:hAnsi="仿宋_GB2312" w:eastAsia="仿宋_GB2312" w:cs="仿宋_GB2312"/>
          <w:sz w:val="32"/>
          <w:szCs w:val="32"/>
          <w:lang w:val="en-US" w:eastAsia="zh-CN"/>
        </w:rPr>
        <w:t>规范为符合条件的参保人员提供辅助生殖技术服务。</w:t>
      </w:r>
    </w:p>
    <w:p>
      <w:pPr>
        <w:keepNext w:val="0"/>
        <w:keepLines w:val="0"/>
        <w:pageBreakBefore w:val="0"/>
        <w:widowControl/>
        <w:suppressLineNumbers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default"/>
          <w:lang w:val="en-US" w:eastAsia="zh-CN"/>
        </w:rPr>
      </w:pPr>
      <w:r>
        <w:rPr>
          <w:rFonts w:hint="eastAsia" w:ascii="楷体" w:hAnsi="楷体" w:eastAsia="楷体" w:cs="楷体"/>
          <w:color w:val="auto"/>
          <w:kern w:val="2"/>
          <w:sz w:val="32"/>
          <w:szCs w:val="32"/>
          <w:lang w:val="en-US" w:eastAsia="zh-CN" w:bidi="ar-SA"/>
        </w:rPr>
        <w:t>（二）关于医保支付范围。</w:t>
      </w:r>
      <w:r>
        <w:rPr>
          <w:rFonts w:hint="eastAsia" w:ascii="仿宋_GB2312" w:hAnsi="仿宋_GB2312" w:eastAsia="仿宋_GB2312" w:cs="仿宋_GB2312"/>
          <w:color w:val="auto"/>
          <w:sz w:val="32"/>
          <w:szCs w:val="32"/>
        </w:rPr>
        <w:t>2023年11月，为做好辅助生殖医疗服务价格收费工作，</w:t>
      </w:r>
      <w:r>
        <w:rPr>
          <w:rFonts w:hint="eastAsia" w:ascii="仿宋_GB2312" w:hAnsi="仿宋_GB2312" w:eastAsia="仿宋_GB2312" w:cs="仿宋_GB2312"/>
          <w:color w:val="auto"/>
          <w:sz w:val="32"/>
          <w:szCs w:val="32"/>
          <w:lang w:eastAsia="zh-CN"/>
        </w:rPr>
        <w:t>根据国家医保局立项指南要求，</w:t>
      </w:r>
      <w:r>
        <w:rPr>
          <w:rFonts w:hint="eastAsia" w:ascii="仿宋_GB2312" w:hAnsi="仿宋_GB2312" w:eastAsia="仿宋_GB2312" w:cs="仿宋_GB2312"/>
          <w:color w:val="auto"/>
          <w:sz w:val="32"/>
          <w:szCs w:val="32"/>
        </w:rPr>
        <w:t>我局印发了《关于规范我省辅助生殖类医疗服务价格项目的通知》</w:t>
      </w:r>
      <w:r>
        <w:rPr>
          <w:rFonts w:hint="eastAsia" w:ascii="仿宋_GB2312" w:hAnsi="仿宋_GB2312" w:eastAsia="仿宋_GB2312" w:cs="仿宋_GB2312"/>
          <w:color w:val="auto"/>
          <w:sz w:val="32"/>
          <w:szCs w:val="32"/>
          <w:lang w:eastAsia="zh-CN"/>
        </w:rPr>
        <w:t>（豫医保办〔</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86号</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color w:val="auto"/>
          <w:sz w:val="32"/>
          <w:szCs w:val="32"/>
          <w:lang w:val="en-US" w:eastAsia="zh-CN"/>
        </w:rPr>
        <w:t>进一步规范完善了“胚胎移植”等12项辅助生殖类医疗服务价格项目，为后续的医保准入工作打下了基础。</w:t>
      </w:r>
      <w:r>
        <w:rPr>
          <w:rFonts w:hint="eastAsia" w:ascii="仿宋_GB2312" w:hAnsi="仿宋_GB2312" w:eastAsia="仿宋_GB2312" w:cs="仿宋_GB2312"/>
          <w:color w:val="auto"/>
          <w:sz w:val="32"/>
          <w:szCs w:val="32"/>
          <w:lang w:val="en-US" w:eastAsia="zh-CN"/>
        </w:rPr>
        <w:t>在已完成医保准入工作的17个省份中，除北京因立项时间较早未对接国家立项指南外，</w:t>
      </w:r>
      <w:r>
        <w:rPr>
          <w:rFonts w:hint="default" w:ascii="仿宋_GB2312" w:hAnsi="仿宋_GB2312" w:eastAsia="仿宋_GB2312" w:cs="仿宋_GB2312"/>
          <w:color w:val="auto"/>
          <w:sz w:val="32"/>
          <w:szCs w:val="32"/>
          <w:lang w:val="en" w:eastAsia="zh-CN"/>
        </w:rPr>
        <w:t>绝大多数省份</w:t>
      </w:r>
      <w:r>
        <w:rPr>
          <w:rFonts w:hint="eastAsia" w:ascii="仿宋_GB2312" w:hAnsi="仿宋_GB2312" w:eastAsia="仿宋_GB2312" w:cs="仿宋_GB2312"/>
          <w:color w:val="auto"/>
          <w:sz w:val="32"/>
          <w:szCs w:val="32"/>
          <w:lang w:val="en-US" w:eastAsia="zh-CN"/>
        </w:rPr>
        <w:t>在国家立项指南确定的12个项目内，按照</w:t>
      </w:r>
      <w:r>
        <w:rPr>
          <w:rFonts w:hint="eastAsia" w:ascii="仿宋_GB2312" w:hAnsi="仿宋_GB2312" w:eastAsia="仿宋_GB2312" w:cs="仿宋_GB2312"/>
          <w:color w:val="auto"/>
          <w:sz w:val="32"/>
          <w:szCs w:val="32"/>
          <w:lang w:eastAsia="zh-CN"/>
        </w:rPr>
        <w:t>准入原则</w:t>
      </w:r>
      <w:r>
        <w:rPr>
          <w:rFonts w:hint="eastAsia" w:ascii="仿宋_GB2312" w:hAnsi="仿宋_GB2312" w:eastAsia="仿宋_GB2312" w:cs="仿宋_GB2312"/>
          <w:color w:val="auto"/>
          <w:sz w:val="32"/>
          <w:szCs w:val="32"/>
          <w:lang w:val="en-US" w:eastAsia="zh-CN"/>
        </w:rPr>
        <w:t>选取了8—</w:t>
      </w:r>
      <w:r>
        <w:rPr>
          <w:rFonts w:hint="default" w:ascii="仿宋_GB2312" w:hAnsi="仿宋_GB2312" w:eastAsia="仿宋_GB2312" w:cs="仿宋_GB2312"/>
          <w:color w:val="auto"/>
          <w:sz w:val="32"/>
          <w:szCs w:val="32"/>
          <w:lang w:val="en" w:eastAsia="zh-CN"/>
        </w:rPr>
        <w:t>9</w:t>
      </w:r>
      <w:r>
        <w:rPr>
          <w:rFonts w:hint="eastAsia" w:ascii="仿宋_GB2312" w:hAnsi="仿宋_GB2312" w:eastAsia="仿宋_GB2312" w:cs="仿宋_GB2312"/>
          <w:color w:val="auto"/>
          <w:sz w:val="32"/>
          <w:szCs w:val="32"/>
          <w:lang w:val="en-US" w:eastAsia="zh-CN"/>
        </w:rPr>
        <w:t>个项目纳入医保支付范围。</w:t>
      </w:r>
      <w:r>
        <w:rPr>
          <w:rFonts w:hint="default" w:ascii="仿宋_GB2312" w:hAnsi="仿宋_GB2312" w:eastAsia="仿宋_GB2312" w:cs="仿宋_GB2312"/>
          <w:color w:val="auto"/>
          <w:sz w:val="32"/>
          <w:szCs w:val="32"/>
          <w:lang w:val="en" w:eastAsia="zh-CN"/>
        </w:rPr>
        <w:t>河南</w:t>
      </w:r>
      <w:r>
        <w:rPr>
          <w:rFonts w:hint="eastAsia" w:ascii="仿宋_GB2312" w:hAnsi="仿宋_GB2312" w:eastAsia="仿宋_GB2312" w:cs="仿宋_GB2312"/>
          <w:color w:val="auto"/>
          <w:sz w:val="32"/>
          <w:szCs w:val="32"/>
          <w:lang w:val="en" w:eastAsia="zh-CN"/>
        </w:rPr>
        <w:t>和</w:t>
      </w:r>
      <w:r>
        <w:rPr>
          <w:rFonts w:hint="eastAsia" w:ascii="仿宋_GB2312" w:hAnsi="仿宋_GB2312" w:eastAsia="仿宋_GB2312" w:cs="仿宋_GB2312"/>
          <w:color w:val="auto"/>
          <w:sz w:val="32"/>
          <w:szCs w:val="32"/>
          <w:lang w:val="en-US" w:eastAsia="zh-CN"/>
        </w:rPr>
        <w:t>福建、江苏、安徽、河北、陕西等</w:t>
      </w:r>
      <w:r>
        <w:rPr>
          <w:rFonts w:hint="default" w:ascii="仿宋_GB2312" w:hAnsi="仿宋_GB2312" w:eastAsia="仿宋_GB2312" w:cs="仿宋_GB2312"/>
          <w:color w:val="auto"/>
          <w:sz w:val="32"/>
          <w:szCs w:val="32"/>
          <w:lang w:val="en" w:eastAsia="zh-CN"/>
        </w:rPr>
        <w:t>9</w:t>
      </w:r>
      <w:r>
        <w:rPr>
          <w:rFonts w:hint="eastAsia" w:ascii="仿宋_GB2312" w:hAnsi="仿宋_GB2312" w:eastAsia="仿宋_GB2312" w:cs="仿宋_GB2312"/>
          <w:color w:val="auto"/>
          <w:sz w:val="32"/>
          <w:szCs w:val="32"/>
          <w:lang w:val="en-US" w:eastAsia="zh-CN"/>
        </w:rPr>
        <w:t>个省份均</w:t>
      </w:r>
      <w:r>
        <w:rPr>
          <w:rFonts w:hint="default" w:ascii="仿宋_GB2312" w:hAnsi="仿宋_GB2312" w:eastAsia="仿宋_GB2312" w:cs="仿宋_GB2312"/>
          <w:color w:val="auto"/>
          <w:sz w:val="32"/>
          <w:szCs w:val="32"/>
          <w:lang w:val="en" w:eastAsia="zh-CN"/>
        </w:rPr>
        <w:t>按照</w:t>
      </w:r>
      <w:r>
        <w:rPr>
          <w:rFonts w:hint="eastAsia" w:ascii="仿宋_GB2312" w:hAnsi="仿宋_GB2312" w:eastAsia="仿宋_GB2312" w:cs="仿宋_GB2312"/>
          <w:color w:val="auto"/>
          <w:sz w:val="32"/>
          <w:szCs w:val="32"/>
          <w:lang w:val="en-US" w:eastAsia="zh-CN"/>
        </w:rPr>
        <w:t>国家医保局相关要求，将“取卵术”“胚胎培养”“胚胎移植”等8项国家确定的辅助生殖医保准入项目</w:t>
      </w:r>
      <w:r>
        <w:rPr>
          <w:rFonts w:hint="default" w:ascii="仿宋_GB2312" w:hAnsi="仿宋_GB2312" w:eastAsia="仿宋_GB2312" w:cs="仿宋_GB2312"/>
          <w:color w:val="auto"/>
          <w:sz w:val="32"/>
          <w:szCs w:val="32"/>
          <w:lang w:val="en" w:eastAsia="zh-CN"/>
        </w:rPr>
        <w:t>纳入医保支付范围，</w:t>
      </w:r>
      <w:r>
        <w:rPr>
          <w:rFonts w:hint="eastAsia" w:ascii="仿宋_GB2312" w:hAnsi="仿宋_GB2312" w:eastAsia="仿宋_GB2312" w:cs="仿宋_GB2312"/>
          <w:color w:val="auto"/>
          <w:sz w:val="32"/>
          <w:szCs w:val="32"/>
          <w:lang w:val="en" w:eastAsia="zh-CN"/>
        </w:rPr>
        <w:t>在此</w:t>
      </w:r>
      <w:r>
        <w:rPr>
          <w:rFonts w:hint="default" w:ascii="仿宋_GB2312" w:hAnsi="仿宋_GB2312" w:eastAsia="仿宋_GB2312" w:cs="仿宋_GB2312"/>
          <w:color w:val="auto"/>
          <w:sz w:val="32"/>
          <w:szCs w:val="32"/>
          <w:lang w:val="en" w:eastAsia="zh-CN"/>
        </w:rPr>
        <w:t>框架基础上</w:t>
      </w:r>
      <w:r>
        <w:rPr>
          <w:rFonts w:hint="eastAsia" w:ascii="仿宋_GB2312" w:hAnsi="仿宋_GB2312" w:eastAsia="仿宋_GB2312" w:cs="仿宋_GB2312"/>
          <w:color w:val="auto"/>
          <w:sz w:val="32"/>
          <w:szCs w:val="32"/>
          <w:lang w:val="en" w:eastAsia="zh-CN"/>
        </w:rPr>
        <w:t>河南</w:t>
      </w:r>
      <w:r>
        <w:rPr>
          <w:rFonts w:hint="default" w:ascii="仿宋_GB2312" w:hAnsi="仿宋_GB2312" w:eastAsia="仿宋_GB2312" w:cs="仿宋_GB2312"/>
          <w:color w:val="auto"/>
          <w:sz w:val="32"/>
          <w:szCs w:val="32"/>
          <w:lang w:val="en" w:eastAsia="zh-CN"/>
        </w:rPr>
        <w:t>省还将</w:t>
      </w:r>
      <w:r>
        <w:rPr>
          <w:rFonts w:hint="eastAsia" w:ascii="仿宋_GB2312" w:hAnsi="仿宋_GB2312" w:eastAsia="仿宋_GB2312" w:cs="仿宋_GB2312"/>
          <w:color w:val="auto"/>
          <w:sz w:val="32"/>
          <w:szCs w:val="32"/>
          <w:lang w:val="en-US" w:eastAsia="zh-CN"/>
        </w:rPr>
        <w:t>“胚胎培养-囊胚培养”“胚胎移植—冻融胚胎（囊胚）解冻”“阴道（宫颈）内人工授精”“显微镜下切开取精术（加收）”等4项拓展加收项纳入医保支付范围，因此本次河南省共有12项辅助生殖项目纳入医保支付范围。</w:t>
      </w:r>
    </w:p>
    <w:p>
      <w:pPr>
        <w:keepNext w:val="0"/>
        <w:keepLines w:val="0"/>
        <w:pageBreakBefore w:val="0"/>
        <w:widowControl/>
        <w:suppressLineNumbers w:val="0"/>
        <w:kinsoku/>
        <w:wordWrap/>
        <w:overflowPunct/>
        <w:topLinePunct w:val="0"/>
        <w:bidi w:val="0"/>
        <w:spacing w:line="600" w:lineRule="exact"/>
        <w:ind w:firstLine="640" w:firstLineChars="200"/>
        <w:jc w:val="both"/>
        <w:textAlignment w:val="auto"/>
        <w:rPr>
          <w:rFonts w:hint="eastAsia" w:ascii="楷体" w:hAnsi="楷体" w:eastAsia="楷体" w:cs="楷体"/>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（三）关于报销比例。</w:t>
      </w:r>
      <w:r>
        <w:rPr>
          <w:rFonts w:hint="default" w:ascii="仿宋_GB2312" w:hAnsi="仿宋_GB2312" w:eastAsia="仿宋_GB2312" w:cs="仿宋_GB2312"/>
          <w:color w:val="000000"/>
          <w:kern w:val="0"/>
          <w:sz w:val="32"/>
          <w:szCs w:val="32"/>
          <w:lang w:val="en" w:eastAsia="zh-CN" w:bidi="ar-SA"/>
        </w:rPr>
        <w:t>根据</w:t>
      </w:r>
      <w:r>
        <w:rPr>
          <w:rFonts w:hint="eastAsia" w:ascii="仿宋_GB2312" w:hAnsi="仿宋_GB2312" w:eastAsia="仿宋_GB2312" w:cs="仿宋_GB2312"/>
          <w:color w:val="000000"/>
          <w:kern w:val="0"/>
          <w:sz w:val="32"/>
          <w:szCs w:val="32"/>
          <w:lang w:val="en-US" w:eastAsia="zh-CN" w:bidi="ar-SA"/>
        </w:rPr>
        <w:t>河南省</w:t>
      </w:r>
      <w:r>
        <w:rPr>
          <w:rFonts w:hint="default" w:ascii="仿宋_GB2312" w:hAnsi="仿宋_GB2312" w:eastAsia="仿宋_GB2312" w:cs="仿宋_GB2312"/>
          <w:color w:val="000000"/>
          <w:kern w:val="0"/>
          <w:sz w:val="32"/>
          <w:szCs w:val="32"/>
          <w:lang w:val="en" w:eastAsia="zh-CN" w:bidi="ar-SA"/>
        </w:rPr>
        <w:t>基金收支结余</w:t>
      </w:r>
      <w:r>
        <w:rPr>
          <w:rFonts w:hint="eastAsia" w:ascii="仿宋_GB2312" w:hAnsi="仿宋_GB2312" w:eastAsia="仿宋_GB2312" w:cs="仿宋_GB2312"/>
          <w:color w:val="000000"/>
          <w:kern w:val="0"/>
          <w:sz w:val="32"/>
          <w:szCs w:val="32"/>
          <w:lang w:val="en-US" w:eastAsia="zh-CN" w:bidi="ar-SA"/>
        </w:rPr>
        <w:t>实际</w:t>
      </w:r>
      <w:r>
        <w:rPr>
          <w:rFonts w:hint="default" w:ascii="仿宋_GB2312" w:hAnsi="仿宋_GB2312" w:eastAsia="仿宋_GB2312" w:cs="仿宋_GB2312"/>
          <w:color w:val="000000"/>
          <w:kern w:val="0"/>
          <w:sz w:val="32"/>
          <w:szCs w:val="32"/>
          <w:lang w:val="en" w:eastAsia="zh-CN" w:bidi="ar-SA"/>
        </w:rPr>
        <w:t>情况</w:t>
      </w:r>
      <w:r>
        <w:rPr>
          <w:rFonts w:hint="eastAsia" w:ascii="仿宋_GB2312" w:hAnsi="仿宋_GB2312" w:eastAsia="仿宋_GB2312" w:cs="仿宋_GB2312"/>
          <w:color w:val="000000"/>
          <w:kern w:val="0"/>
          <w:sz w:val="32"/>
          <w:szCs w:val="32"/>
          <w:lang w:val="en-US" w:eastAsia="zh-CN" w:bidi="ar-SA"/>
        </w:rPr>
        <w:t>，并参考先行省份经验做法，最终确定</w:t>
      </w:r>
      <w:r>
        <w:rPr>
          <w:rFonts w:hint="eastAsia" w:ascii="仿宋_GB2312" w:hAnsi="仿宋_GB2312" w:eastAsia="仿宋_GB2312" w:cs="仿宋_GB2312"/>
          <w:color w:val="auto"/>
          <w:sz w:val="32"/>
          <w:szCs w:val="32"/>
          <w:lang w:val="en" w:eastAsia="zh-CN"/>
        </w:rPr>
        <w:t>全省</w:t>
      </w:r>
      <w:r>
        <w:rPr>
          <w:rFonts w:hint="default" w:ascii="仿宋_GB2312" w:hAnsi="仿宋_GB2312" w:eastAsia="仿宋_GB2312" w:cs="仿宋_GB2312"/>
          <w:color w:val="auto"/>
          <w:sz w:val="32"/>
          <w:szCs w:val="32"/>
          <w:lang w:val="en" w:eastAsia="zh-CN"/>
        </w:rPr>
        <w:t>职工医保</w:t>
      </w:r>
      <w:bookmarkStart w:id="0" w:name="_GoBack"/>
      <w:bookmarkEnd w:id="0"/>
      <w:r>
        <w:rPr>
          <w:rFonts w:hint="default" w:ascii="仿宋_GB2312" w:hAnsi="仿宋_GB2312" w:eastAsia="仿宋_GB2312" w:cs="仿宋_GB2312"/>
          <w:color w:val="auto"/>
          <w:sz w:val="32"/>
          <w:szCs w:val="32"/>
          <w:lang w:val="en" w:eastAsia="zh-CN"/>
        </w:rPr>
        <w:t>和</w:t>
      </w:r>
      <w:r>
        <w:rPr>
          <w:rFonts w:hint="eastAsia" w:ascii="仿宋_GB2312" w:hAnsi="仿宋_GB2312" w:eastAsia="仿宋_GB2312" w:cs="仿宋_GB2312"/>
          <w:color w:val="auto"/>
          <w:sz w:val="32"/>
          <w:szCs w:val="32"/>
          <w:lang w:val="en" w:eastAsia="zh-CN"/>
        </w:rPr>
        <w:t>城乡</w:t>
      </w:r>
      <w:r>
        <w:rPr>
          <w:rFonts w:hint="default" w:ascii="仿宋_GB2312" w:hAnsi="仿宋_GB2312" w:eastAsia="仿宋_GB2312" w:cs="仿宋_GB2312"/>
          <w:color w:val="auto"/>
          <w:sz w:val="32"/>
          <w:szCs w:val="32"/>
          <w:lang w:val="en" w:eastAsia="zh-CN"/>
        </w:rPr>
        <w:t>居民医保首自付比例</w:t>
      </w:r>
      <w:r>
        <w:rPr>
          <w:rFonts w:hint="eastAsia" w:ascii="仿宋_GB2312" w:hAnsi="仿宋_GB2312" w:eastAsia="仿宋_GB2312" w:cs="仿宋_GB2312"/>
          <w:color w:val="auto"/>
          <w:sz w:val="32"/>
          <w:szCs w:val="32"/>
          <w:lang w:val="en" w:eastAsia="zh-CN"/>
        </w:rPr>
        <w:t>统一确定为</w:t>
      </w:r>
      <w:r>
        <w:rPr>
          <w:rFonts w:hint="eastAsia" w:ascii="仿宋_GB2312" w:hAnsi="仿宋_GB2312" w:eastAsia="仿宋_GB2312" w:cs="仿宋_GB2312"/>
          <w:color w:val="auto"/>
          <w:sz w:val="32"/>
          <w:szCs w:val="32"/>
          <w:lang w:val="en-US" w:eastAsia="zh-CN"/>
        </w:rPr>
        <w:t>10</w:t>
      </w:r>
      <w:r>
        <w:rPr>
          <w:rFonts w:hint="default" w:ascii="仿宋_GB2312" w:hAnsi="仿宋_GB2312" w:eastAsia="仿宋_GB2312" w:cs="仿宋_GB2312"/>
          <w:color w:val="auto"/>
          <w:sz w:val="32"/>
          <w:szCs w:val="32"/>
          <w:lang w:val="en" w:eastAsia="zh-CN"/>
        </w:rPr>
        <w:t>%，扣除先行自付部分后</w:t>
      </w:r>
      <w:r>
        <w:rPr>
          <w:rFonts w:hint="eastAsia" w:ascii="仿宋_GB2312" w:hAnsi="仿宋_GB2312" w:eastAsia="仿宋_GB2312" w:cs="仿宋_GB2312"/>
          <w:color w:val="auto"/>
          <w:sz w:val="32"/>
          <w:szCs w:val="32"/>
          <w:lang w:val="en" w:eastAsia="zh-CN"/>
        </w:rPr>
        <w:t>，</w:t>
      </w:r>
      <w:r>
        <w:rPr>
          <w:rFonts w:hint="default" w:ascii="仿宋_GB2312" w:hAnsi="仿宋_GB2312" w:eastAsia="仿宋_GB2312" w:cs="仿宋_GB2312"/>
          <w:color w:val="auto"/>
          <w:sz w:val="32"/>
          <w:szCs w:val="32"/>
          <w:lang w:val="en" w:eastAsia="zh-CN"/>
        </w:rPr>
        <w:t>统筹基金</w:t>
      </w:r>
      <w:r>
        <w:rPr>
          <w:rFonts w:hint="eastAsia" w:ascii="仿宋_GB2312" w:hAnsi="仿宋_GB2312" w:eastAsia="仿宋_GB2312" w:cs="仿宋_GB2312"/>
          <w:color w:val="auto"/>
          <w:sz w:val="32"/>
          <w:szCs w:val="32"/>
          <w:lang w:val="en" w:eastAsia="zh-CN"/>
        </w:rPr>
        <w:t>分别</w:t>
      </w:r>
      <w:r>
        <w:rPr>
          <w:rFonts w:hint="default" w:ascii="仿宋_GB2312" w:hAnsi="仿宋_GB2312" w:eastAsia="仿宋_GB2312" w:cs="仿宋_GB2312"/>
          <w:color w:val="auto"/>
          <w:sz w:val="32"/>
          <w:szCs w:val="32"/>
          <w:lang w:val="en" w:eastAsia="zh-CN"/>
        </w:rPr>
        <w:t>按</w:t>
      </w:r>
      <w:r>
        <w:rPr>
          <w:rFonts w:hint="eastAsia" w:ascii="仿宋_GB2312" w:hAnsi="仿宋_GB2312" w:eastAsia="仿宋_GB2312" w:cs="仿宋_GB2312"/>
          <w:color w:val="auto"/>
          <w:sz w:val="32"/>
          <w:szCs w:val="32"/>
          <w:lang w:val="en-US" w:eastAsia="zh-CN"/>
        </w:rPr>
        <w:t>70%</w:t>
      </w:r>
      <w:r>
        <w:rPr>
          <w:rFonts w:hint="default" w:ascii="仿宋_GB2312" w:hAnsi="仿宋_GB2312" w:eastAsia="仿宋_GB2312" w:cs="仿宋_GB2312"/>
          <w:color w:val="auto"/>
          <w:sz w:val="32"/>
          <w:szCs w:val="32"/>
          <w:lang w:val="en" w:eastAsia="zh-CN"/>
        </w:rPr>
        <w:t>和</w:t>
      </w:r>
      <w:r>
        <w:rPr>
          <w:rFonts w:hint="eastAsia" w:ascii="仿宋_GB2312" w:hAnsi="仿宋_GB2312" w:eastAsia="仿宋_GB2312" w:cs="仿宋_GB2312"/>
          <w:color w:val="auto"/>
          <w:sz w:val="32"/>
          <w:szCs w:val="32"/>
          <w:lang w:val="en-US" w:eastAsia="zh-CN"/>
        </w:rPr>
        <w:t>60%</w:t>
      </w:r>
      <w:r>
        <w:rPr>
          <w:rFonts w:hint="default" w:ascii="仿宋_GB2312" w:hAnsi="仿宋_GB2312" w:eastAsia="仿宋_GB2312" w:cs="仿宋_GB2312"/>
          <w:color w:val="auto"/>
          <w:sz w:val="32"/>
          <w:szCs w:val="32"/>
          <w:lang w:val="en" w:eastAsia="zh-CN"/>
        </w:rPr>
        <w:t>支付</w:t>
      </w:r>
      <w:r>
        <w:rPr>
          <w:rFonts w:hint="eastAsia" w:ascii="仿宋_GB2312" w:hAnsi="仿宋_GB2312" w:eastAsia="仿宋_GB2312" w:cs="仿宋_GB2312"/>
          <w:color w:val="auto"/>
          <w:sz w:val="32"/>
          <w:szCs w:val="32"/>
          <w:lang w:val="en" w:eastAsia="zh-CN"/>
        </w:rPr>
        <w:t>。</w:t>
      </w:r>
    </w:p>
    <w:p>
      <w:pPr>
        <w:keepNext w:val="0"/>
        <w:keepLines w:val="0"/>
        <w:pageBreakBefore w:val="0"/>
        <w:widowControl/>
        <w:suppressLineNumbers w:val="0"/>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楷体" w:hAnsi="楷体" w:eastAsia="楷体" w:cs="楷体"/>
          <w:color w:val="auto"/>
          <w:kern w:val="2"/>
          <w:sz w:val="32"/>
          <w:szCs w:val="32"/>
          <w:lang w:val="en-US" w:eastAsia="zh-CN" w:bidi="ar-SA"/>
        </w:rPr>
        <w:t>（四）关于个人负担费用。</w:t>
      </w:r>
      <w:r>
        <w:rPr>
          <w:rFonts w:hint="eastAsia" w:ascii="仿宋_GB2312" w:hAnsi="仿宋_GB2312" w:eastAsia="仿宋_GB2312" w:cs="仿宋_GB2312"/>
          <w:color w:val="000000"/>
          <w:kern w:val="0"/>
          <w:sz w:val="32"/>
          <w:szCs w:val="32"/>
          <w:lang w:val="en-US" w:eastAsia="zh-CN" w:bidi="ar-SA"/>
        </w:rPr>
        <w:t>个人负担费用可由个人账户支付，也可以现金自付，不纳入普通门诊统筹、大病保险、公务员医疗补助、企业补充医疗保险、医疗救助等支付范围。</w:t>
      </w:r>
    </w:p>
    <w:p>
      <w:pPr>
        <w:pStyle w:val="2"/>
        <w:keepNext w:val="0"/>
        <w:keepLines w:val="0"/>
        <w:pageBreakBefore w:val="0"/>
        <w:kinsoku/>
        <w:wordWrap/>
        <w:overflowPunct/>
        <w:topLinePunct w:val="0"/>
        <w:bidi w:val="0"/>
        <w:spacing w:line="600" w:lineRule="exact"/>
        <w:ind w:firstLine="640" w:firstLineChars="200"/>
        <w:jc w:val="both"/>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（五）关于异地就医。</w:t>
      </w:r>
      <w:r>
        <w:rPr>
          <w:rFonts w:hint="eastAsia" w:ascii="仿宋_GB2312" w:hAnsi="仿宋_GB2312" w:eastAsia="仿宋_GB2312" w:cs="仿宋_GB2312"/>
          <w:color w:val="000000"/>
          <w:kern w:val="0"/>
          <w:sz w:val="32"/>
          <w:szCs w:val="32"/>
          <w:lang w:val="en-US" w:eastAsia="zh-CN" w:bidi="ar-SA"/>
        </w:rPr>
        <w:t>参考</w:t>
      </w:r>
      <w:r>
        <w:rPr>
          <w:rFonts w:hint="default" w:ascii="仿宋_GB2312" w:hAnsi="仿宋_GB2312" w:eastAsia="仿宋_GB2312" w:cs="仿宋_GB2312"/>
          <w:color w:val="000000"/>
          <w:kern w:val="0"/>
          <w:sz w:val="32"/>
          <w:szCs w:val="32"/>
          <w:lang w:val="en" w:eastAsia="zh-CN" w:bidi="ar-SA"/>
        </w:rPr>
        <w:t>甘肃、</w:t>
      </w:r>
      <w:r>
        <w:rPr>
          <w:rFonts w:hint="eastAsia" w:ascii="仿宋_GB2312" w:hAnsi="仿宋_GB2312" w:eastAsia="仿宋_GB2312" w:cs="仿宋_GB2312"/>
          <w:color w:val="000000"/>
          <w:kern w:val="0"/>
          <w:sz w:val="32"/>
          <w:szCs w:val="32"/>
          <w:lang w:val="en" w:eastAsia="zh-CN" w:bidi="ar-SA"/>
        </w:rPr>
        <w:t>江苏、安徽、</w:t>
      </w:r>
      <w:r>
        <w:rPr>
          <w:rFonts w:hint="eastAsia" w:ascii="仿宋_GB2312" w:hAnsi="仿宋_GB2312" w:eastAsia="仿宋_GB2312" w:cs="仿宋_GB2312"/>
          <w:sz w:val="32"/>
          <w:szCs w:val="32"/>
          <w:lang w:val="en-US" w:eastAsia="zh-CN"/>
        </w:rPr>
        <w:t>内蒙古等部分省份经验做法，综合考虑河南省相关医疗服务项目收费、医保基金运行、省内辅助生殖学科发展情况和当前跨省异地就医直接结算政策，跨省异地就医</w:t>
      </w:r>
      <w:r>
        <w:rPr>
          <w:rFonts w:hint="eastAsia" w:ascii="仿宋_GB2312" w:hAnsi="仿宋_GB2312" w:eastAsia="仿宋_GB2312" w:cs="仿宋_GB2312"/>
          <w:color w:val="auto"/>
          <w:sz w:val="32"/>
          <w:szCs w:val="32"/>
          <w:lang w:val="en" w:eastAsia="zh-CN"/>
        </w:rPr>
        <w:t>费用暂不纳入本《通知》保障范围，省内异地就医费用按规定正常纳入保障范围。</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宋体" w:hAnsi="宋体" w:eastAsia="仿宋_GB2312" w:cs="仿宋"/>
          <w:sz w:val="32"/>
          <w:szCs w:val="36"/>
          <w:highlight w:val="none"/>
          <w:lang w:val="en-US" w:eastAsia="zh-CN"/>
        </w:rPr>
      </w:pPr>
    </w:p>
    <w:p/>
    <w:sectPr>
      <w:footerReference r:id="rId3" w:type="default"/>
      <w:pgSz w:w="11906" w:h="16838"/>
      <w:pgMar w:top="1871" w:right="1531" w:bottom="170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E86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Body Text"/>
    <w:basedOn w:val="1"/>
    <w:next w:val="4"/>
    <w:unhideWhenUsed/>
    <w:qFormat/>
    <w:uiPriority w:val="0"/>
    <w:rPr>
      <w:rFonts w:ascii="Calibri" w:hAnsi="Calibri" w:eastAsia="仿宋_GB2312"/>
    </w:rPr>
  </w:style>
  <w:style w:type="paragraph" w:customStyle="1" w:styleId="4">
    <w:name w:val="正文文本 21"/>
    <w:basedOn w:val="1"/>
    <w:qFormat/>
    <w:uiPriority w:val="99"/>
    <w:pPr>
      <w:spacing w:line="480" w:lineRule="auto"/>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character" w:styleId="8">
    <w:name w:val="Strong"/>
    <w:basedOn w:val="7"/>
    <w:qFormat/>
    <w:uiPriority w:val="0"/>
    <w:rPr>
      <w:b/>
    </w:rPr>
  </w:style>
  <w:style w:type="paragraph" w:customStyle="1" w:styleId="9">
    <w:name w:val="UserStyle_0"/>
    <w:qFormat/>
    <w:uiPriority w:val="0"/>
    <w:pPr>
      <w:textAlignment w:val="baseline"/>
    </w:pPr>
    <w:rPr>
      <w:rFonts w:ascii="方正仿宋简体" w:hAnsi="方正仿宋简体" w:eastAsia="方正仿宋简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2024-10-14T05:32:10Z</dcterms:created>
  <dc:creator>yaorao</dc:creator>
  <cp:lastModifiedBy>adamyr</cp:lastModifiedBy>
  <dcterms:modified xsi:type="dcterms:W3CDTF">2024-10-14T05:32:34Z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