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snapToGrid/>
        <w:spacing w:line="600" w:lineRule="exact"/>
        <w:textAlignment w:val="auto"/>
        <w:rPr>
          <w:rFonts w:hint="default" w:ascii="Times New Roman" w:hAnsi="Times New Roman" w:eastAsia="文星简小标宋" w:cs="Times New Roman"/>
          <w:bCs/>
          <w:szCs w:val="44"/>
        </w:rPr>
      </w:pPr>
      <w:r>
        <w:rPr>
          <w:rFonts w:hint="default" w:ascii="Times New Roman" w:hAnsi="Times New Roman" w:eastAsia="文星简小标宋" w:cs="Times New Roman"/>
          <w:bCs/>
          <w:szCs w:val="44"/>
        </w:rPr>
        <w:t>市人社局市财政局关于202</w:t>
      </w:r>
      <w:r>
        <w:rPr>
          <w:rFonts w:hint="eastAsia" w:eastAsia="文星简小标宋" w:cs="Times New Roman"/>
          <w:bCs/>
          <w:szCs w:val="44"/>
          <w:lang w:val="en-US" w:eastAsia="zh-CN"/>
        </w:rPr>
        <w:t>4</w:t>
      </w:r>
      <w:r>
        <w:rPr>
          <w:rFonts w:hint="default" w:ascii="Times New Roman" w:hAnsi="Times New Roman" w:eastAsia="文星简小标宋" w:cs="Times New Roman"/>
          <w:bCs/>
          <w:szCs w:val="44"/>
        </w:rPr>
        <w:t>年调整</w:t>
      </w:r>
    </w:p>
    <w:p>
      <w:pPr>
        <w:pStyle w:val="2"/>
        <w:spacing w:line="600" w:lineRule="exact"/>
        <w:rPr>
          <w:rFonts w:hint="default" w:ascii="Times New Roman" w:hAnsi="Times New Roman" w:eastAsia="文星简小标宋" w:cs="Times New Roman"/>
          <w:bCs/>
          <w:szCs w:val="44"/>
        </w:rPr>
      </w:pPr>
      <w:r>
        <w:rPr>
          <w:rFonts w:hint="default" w:ascii="Times New Roman" w:hAnsi="Times New Roman" w:eastAsia="文星简小标宋" w:cs="Times New Roman"/>
          <w:bCs/>
          <w:szCs w:val="44"/>
        </w:rPr>
        <w:t>退休人员基本养老金的通知</w:t>
      </w:r>
    </w:p>
    <w:p>
      <w:pPr>
        <w:pStyle w:val="2"/>
        <w:spacing w:line="600" w:lineRule="exact"/>
        <w:rPr>
          <w:rFonts w:hint="eastAsia" w:ascii="Times New Roman" w:hAnsi="Times New Roman" w:eastAsia="文星简小标宋" w:cs="Times New Roman"/>
          <w:bCs/>
          <w:szCs w:val="44"/>
        </w:rPr>
      </w:pPr>
    </w:p>
    <w:p>
      <w:pPr>
        <w:keepNext w:val="0"/>
        <w:keepLines w:val="0"/>
        <w:pageBreakBefore w:val="0"/>
        <w:widowControl w:val="0"/>
        <w:kinsoku/>
        <w:wordWrap/>
        <w:overflowPunct/>
        <w:topLinePunct w:val="0"/>
        <w:autoSpaceDE/>
        <w:autoSpaceDN/>
        <w:bidi w:val="0"/>
        <w:snapToGrid/>
        <w:spacing w:line="600" w:lineRule="exac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各区人力资源和社会保障局、财政局，有关单位：</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根据《人力资源社会保障部财政部关于202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年调整退休人员基本养老金的通知》（人社部发〔202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eastAsia="仿宋_GB2312" w:cs="Times New Roman"/>
          <w:sz w:val="32"/>
          <w:szCs w:val="32"/>
          <w:lang w:val="en" w:eastAsia="zh-CN"/>
        </w:rPr>
        <w:t>48</w:t>
      </w:r>
      <w:r>
        <w:rPr>
          <w:rFonts w:hint="default" w:ascii="Times New Roman" w:hAnsi="Times New Roman" w:eastAsia="仿宋_GB2312" w:cs="Times New Roman"/>
          <w:sz w:val="32"/>
          <w:szCs w:val="32"/>
        </w:rPr>
        <w:t>号）精神，现将202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年调整退休人员基本养老金有关问题通知如下：</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一、调整范围</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年1月1日起，对20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年12月31日前已按规定办理退休手续并按月领取基本养老金的人员（</w:t>
      </w:r>
      <w:r>
        <w:rPr>
          <w:rFonts w:hint="eastAsia" w:eastAsia="仿宋_GB2312" w:cs="Times New Roman"/>
          <w:sz w:val="32"/>
          <w:szCs w:val="32"/>
          <w:lang w:eastAsia="zh-CN"/>
        </w:rPr>
        <w:t>以下</w:t>
      </w:r>
      <w:r>
        <w:rPr>
          <w:rFonts w:hint="eastAsia" w:ascii="Times New Roman" w:hAnsi="Times New Roman" w:eastAsia="仿宋_GB2312" w:cs="仿宋_GB2312"/>
          <w:sz w:val="32"/>
          <w:szCs w:val="32"/>
        </w:rPr>
        <w:t>简称退休人员</w:t>
      </w:r>
      <w:r>
        <w:rPr>
          <w:rFonts w:hint="default" w:ascii="Times New Roman" w:hAnsi="Times New Roman" w:eastAsia="仿宋_GB2312" w:cs="Times New Roman"/>
          <w:sz w:val="32"/>
          <w:szCs w:val="32"/>
        </w:rPr>
        <w:t>），以及按照《关于颁发</w:t>
      </w:r>
      <w:r>
        <w:rPr>
          <w:rFonts w:hint="eastAsia" w:ascii="Times New Roman" w:hAnsi="Times New Roman" w:eastAsia="仿宋_GB2312" w:cs="仿宋_GB2312"/>
          <w:sz w:val="32"/>
          <w:szCs w:val="32"/>
        </w:rPr>
        <w:t>〈</w:t>
      </w:r>
      <w:r>
        <w:rPr>
          <w:rFonts w:hint="default" w:ascii="Times New Roman" w:hAnsi="Times New Roman" w:eastAsia="仿宋_GB2312" w:cs="Times New Roman"/>
          <w:sz w:val="32"/>
          <w:szCs w:val="32"/>
        </w:rPr>
        <w:t>国务院关于安置老弱病残干部的暂行办法</w:t>
      </w:r>
      <w:r>
        <w:rPr>
          <w:rFonts w:hint="eastAsia" w:ascii="Times New Roman" w:hAnsi="Times New Roman" w:eastAsia="仿宋_GB2312" w:cs="仿宋_GB2312"/>
          <w:sz w:val="32"/>
          <w:szCs w:val="32"/>
        </w:rPr>
        <w:t>〉</w:t>
      </w:r>
      <w:r>
        <w:rPr>
          <w:rFonts w:hint="default" w:ascii="Times New Roman" w:hAnsi="Times New Roman" w:eastAsia="仿宋_GB2312" w:cs="Times New Roman"/>
          <w:sz w:val="32"/>
          <w:szCs w:val="32"/>
        </w:rPr>
        <w:t>和</w:t>
      </w:r>
      <w:r>
        <w:rPr>
          <w:rFonts w:hint="eastAsia" w:ascii="Times New Roman" w:hAnsi="Times New Roman" w:eastAsia="仿宋_GB2312" w:cs="仿宋_GB2312"/>
          <w:sz w:val="32"/>
          <w:szCs w:val="32"/>
        </w:rPr>
        <w:t>〈</w:t>
      </w:r>
      <w:r>
        <w:rPr>
          <w:rFonts w:hint="default" w:ascii="Times New Roman" w:hAnsi="Times New Roman" w:eastAsia="仿宋_GB2312" w:cs="Times New Roman"/>
          <w:sz w:val="32"/>
          <w:szCs w:val="32"/>
        </w:rPr>
        <w:t>国务院关于工人退休、退职的暂行办法</w:t>
      </w:r>
      <w:r>
        <w:rPr>
          <w:rFonts w:hint="eastAsia" w:ascii="Times New Roman" w:hAnsi="Times New Roman" w:eastAsia="仿宋_GB2312" w:cs="仿宋_GB2312"/>
          <w:sz w:val="32"/>
          <w:szCs w:val="32"/>
        </w:rPr>
        <w:t>〉</w:t>
      </w:r>
      <w:r>
        <w:rPr>
          <w:rFonts w:hint="default" w:ascii="Times New Roman" w:hAnsi="Times New Roman" w:eastAsia="仿宋_GB2312" w:cs="Times New Roman"/>
          <w:sz w:val="32"/>
          <w:szCs w:val="32"/>
        </w:rPr>
        <w:t>的通知》</w:t>
      </w:r>
      <w:r>
        <w:rPr>
          <w:rFonts w:hint="default" w:ascii="Times New Roman" w:hAnsi="Times New Roman" w:eastAsia="仿宋_GB2312" w:cs="Times New Roman"/>
          <w:color w:val="auto"/>
          <w:sz w:val="32"/>
          <w:szCs w:val="32"/>
        </w:rPr>
        <w:t>（国发〔1978〕104号）</w:t>
      </w:r>
      <w:r>
        <w:rPr>
          <w:rFonts w:hint="default" w:ascii="Times New Roman" w:hAnsi="Times New Roman" w:eastAsia="仿宋_GB2312" w:cs="Times New Roman"/>
          <w:sz w:val="32"/>
          <w:szCs w:val="32"/>
        </w:rPr>
        <w:t>办理退职的人员（</w:t>
      </w:r>
      <w:r>
        <w:rPr>
          <w:rFonts w:hint="eastAsia" w:eastAsia="仿宋_GB2312" w:cs="Times New Roman"/>
          <w:sz w:val="32"/>
          <w:szCs w:val="32"/>
          <w:lang w:eastAsia="zh-CN"/>
        </w:rPr>
        <w:t>以下</w:t>
      </w:r>
      <w:r>
        <w:rPr>
          <w:rFonts w:hint="eastAsia" w:ascii="Times New Roman" w:hAnsi="Times New Roman" w:eastAsia="仿宋_GB2312" w:cs="仿宋_GB2312"/>
          <w:sz w:val="32"/>
          <w:szCs w:val="32"/>
        </w:rPr>
        <w:t>简称退职人员</w:t>
      </w:r>
      <w:r>
        <w:rPr>
          <w:rFonts w:hint="default" w:ascii="Times New Roman" w:hAnsi="Times New Roman" w:eastAsia="仿宋_GB2312" w:cs="Times New Roman"/>
          <w:sz w:val="32"/>
          <w:szCs w:val="32"/>
        </w:rPr>
        <w:t>），调整基本养老金。</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二、调整办法</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（一）定额调整</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w:t>
      </w:r>
      <w:r>
        <w:rPr>
          <w:rFonts w:hint="default" w:ascii="Times New Roman" w:hAnsi="Times New Roman" w:eastAsia="仿宋_GB2312" w:cs="Times New Roman"/>
          <w:sz w:val="32"/>
          <w:szCs w:val="32"/>
          <w:lang w:eastAsia="zh-CN"/>
        </w:rPr>
        <w:t>和机关事业单位</w:t>
      </w:r>
      <w:r>
        <w:rPr>
          <w:rFonts w:hint="default" w:ascii="Times New Roman" w:hAnsi="Times New Roman" w:eastAsia="仿宋_GB2312" w:cs="Times New Roman"/>
          <w:sz w:val="32"/>
          <w:szCs w:val="32"/>
        </w:rPr>
        <w:t>退休人员、退职人员，每人每月增加</w:t>
      </w:r>
      <w:r>
        <w:rPr>
          <w:rFonts w:hint="eastAsia" w:eastAsia="仿宋_GB2312" w:cs="Times New Roman"/>
          <w:sz w:val="32"/>
          <w:szCs w:val="32"/>
          <w:lang w:val="en-US" w:eastAsia="zh-CN"/>
        </w:rPr>
        <w:t>40</w:t>
      </w:r>
      <w:r>
        <w:rPr>
          <w:rFonts w:hint="default" w:ascii="Times New Roman" w:hAnsi="Times New Roman" w:eastAsia="仿宋_GB2312" w:cs="Times New Roman"/>
          <w:sz w:val="32"/>
          <w:szCs w:val="32"/>
        </w:rPr>
        <w:t>元。</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（二）挂钩调整</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1．企业和机关事业单位退职人员、缴费年限不满15年的退休人员，每人每月增加</w:t>
      </w:r>
      <w:r>
        <w:rPr>
          <w:rFonts w:hint="eastAsia" w:eastAsia="仿宋_GB2312" w:cs="Times New Roman"/>
          <w:sz w:val="32"/>
          <w:szCs w:val="32"/>
          <w:lang w:val="en-US" w:eastAsia="zh-CN"/>
        </w:rPr>
        <w:t>15</w:t>
      </w:r>
      <w:r>
        <w:rPr>
          <w:rFonts w:hint="default" w:ascii="Times New Roman" w:hAnsi="Times New Roman" w:eastAsia="仿宋_GB2312" w:cs="Times New Roman"/>
          <w:sz w:val="32"/>
          <w:szCs w:val="32"/>
        </w:rPr>
        <w:t>元；企业和机关事业单位缴费年限满15年以上的退休人员，在每人每月增加</w:t>
      </w:r>
      <w:r>
        <w:rPr>
          <w:rFonts w:hint="eastAsia" w:eastAsia="仿宋_GB2312" w:cs="Times New Roman"/>
          <w:sz w:val="32"/>
          <w:szCs w:val="32"/>
          <w:lang w:val="en-US" w:eastAsia="zh-CN"/>
        </w:rPr>
        <w:t>15</w:t>
      </w:r>
      <w:r>
        <w:rPr>
          <w:rFonts w:hint="default" w:ascii="Times New Roman" w:hAnsi="Times New Roman" w:eastAsia="仿宋_GB2312" w:cs="Times New Roman"/>
          <w:sz w:val="32"/>
          <w:szCs w:val="32"/>
        </w:rPr>
        <w:t>元的基础上，缴费年限在15年以上的部分，缴费每满1年（不满1年按1年计算），每人每月再增加</w:t>
      </w: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rPr>
        <w:t>元。</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2．企业和机关事业单位退休人员、退职人员，每人每月按照本人20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年末的月基本养老金水平的</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%增加养老金。</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（三）</w:t>
      </w:r>
      <w:r>
        <w:rPr>
          <w:rFonts w:hint="default" w:ascii="Times New Roman" w:hAnsi="Times New Roman" w:eastAsia="楷体_GB2312" w:cs="Times New Roman"/>
          <w:sz w:val="32"/>
          <w:szCs w:val="32"/>
          <w:lang w:eastAsia="zh-CN"/>
        </w:rPr>
        <w:t>适当倾斜</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1．企业和机关事业单位退休人员、退职人员，截至20</w:t>
      </w:r>
      <w:r>
        <w:rPr>
          <w:rFonts w:hint="eastAsia" w:eastAsia="仿宋_GB2312" w:cs="Times New Roman"/>
          <w:sz w:val="32"/>
          <w:szCs w:val="32"/>
          <w:lang w:val="en-US" w:eastAsia="zh-CN"/>
        </w:rPr>
        <w:t>23</w:t>
      </w:r>
      <w:r>
        <w:rPr>
          <w:rFonts w:hint="default" w:ascii="Times New Roman" w:hAnsi="Times New Roman" w:eastAsia="仿宋_GB2312" w:cs="Times New Roman"/>
          <w:sz w:val="32"/>
          <w:szCs w:val="32"/>
        </w:rPr>
        <w:t>年12月31日：年满70周岁不满75周岁的，每人每月增加</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元；年满75周岁不满80周岁的，每人每月增加</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元；年满80周岁的，每人每月增加</w:t>
      </w:r>
      <w:r>
        <w:rPr>
          <w:rFonts w:hint="default" w:ascii="Times New Roman" w:hAnsi="Times New Roman" w:eastAsia="仿宋_GB2312" w:cs="Times New Roman"/>
          <w:sz w:val="32"/>
          <w:szCs w:val="32"/>
          <w:lang w:val="en-US" w:eastAsia="zh-CN"/>
        </w:rPr>
        <w:t>40</w:t>
      </w:r>
      <w:r>
        <w:rPr>
          <w:rFonts w:hint="default" w:ascii="Times New Roman" w:hAnsi="Times New Roman" w:eastAsia="仿宋_GB2312" w:cs="Times New Roman"/>
          <w:sz w:val="32"/>
          <w:szCs w:val="32"/>
        </w:rPr>
        <w:t>元。</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安置到企业工作并参加企业职工基本养老保险的军队转业</w:t>
      </w:r>
      <w:r>
        <w:rPr>
          <w:rFonts w:hint="default" w:ascii="Times New Roman" w:hAnsi="Times New Roman" w:eastAsia="仿宋_GB2312" w:cs="Times New Roman"/>
          <w:sz w:val="32"/>
          <w:szCs w:val="32"/>
        </w:rPr>
        <w:t>干部，按照本通知前述规定调整基本养老金后，月基本养老金</w:t>
      </w:r>
      <w:r>
        <w:rPr>
          <w:rFonts w:hint="eastAsia" w:eastAsia="仿宋_GB2312" w:cs="Times New Roman"/>
          <w:sz w:val="32"/>
          <w:szCs w:val="32"/>
          <w:lang w:eastAsia="zh-CN"/>
        </w:rPr>
        <w:t>低于本市企业退休人员月基本养老金平均水平的，补齐到本市企业退休人员基本养老金平均水平。</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三、资金来源</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调整退休人员基本养老金所需资金：参加企业职工基本养老保险的，从企业职工基本养老保险基金中列支；参加机关事业单位工作人员基本养老保险的，从机关事业单位工作人员基本养老保险基金中列支；其他人员按原渠道列支。</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四、发放时间</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rPr>
        <w:t>本次调整增加的基本养老金</w:t>
      </w:r>
      <w:r>
        <w:rPr>
          <w:rFonts w:hint="default" w:ascii="Times New Roman" w:hAnsi="Times New Roman" w:eastAsia="仿宋_GB2312" w:cs="Times New Roman"/>
          <w:sz w:val="32"/>
          <w:szCs w:val="32"/>
          <w:lang w:eastAsia="zh-CN"/>
        </w:rPr>
        <w:t>于</w:t>
      </w:r>
      <w:r>
        <w:rPr>
          <w:rFonts w:hint="default" w:ascii="Times New Roman" w:hAnsi="Times New Roman" w:eastAsia="仿宋_GB2312" w:cs="Times New Roman"/>
          <w:sz w:val="32"/>
          <w:szCs w:val="32"/>
          <w:lang w:val="en-US" w:eastAsia="zh-CN"/>
        </w:rPr>
        <w:t>7月</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1日前</w:t>
      </w:r>
      <w:r>
        <w:rPr>
          <w:rFonts w:hint="default" w:ascii="Times New Roman" w:hAnsi="Times New Roman" w:eastAsia="仿宋_GB2312" w:cs="Times New Roman"/>
          <w:sz w:val="32"/>
          <w:szCs w:val="32"/>
        </w:rPr>
        <w:t>发放</w:t>
      </w:r>
      <w:r>
        <w:rPr>
          <w:rFonts w:hint="default" w:ascii="Times New Roman" w:hAnsi="Times New Roman" w:eastAsia="仿宋_GB2312" w:cs="Times New Roman"/>
          <w:sz w:val="32"/>
          <w:szCs w:val="32"/>
          <w:lang w:eastAsia="zh-CN"/>
        </w:rPr>
        <w:t>到位</w:t>
      </w:r>
      <w:r>
        <w:rPr>
          <w:rFonts w:hint="default" w:ascii="Times New Roman" w:hAnsi="Times New Roman" w:eastAsia="仿宋_GB2312" w:cs="Times New Roman"/>
          <w:sz w:val="32"/>
          <w:szCs w:val="32"/>
        </w:rPr>
        <w:t>，今年1至6月调整增加的养老金一并补发</w:t>
      </w:r>
      <w:r>
        <w:rPr>
          <w:rFonts w:hint="default" w:ascii="Times New Roman" w:hAnsi="Times New Roman" w:eastAsia="仿宋_GB2312" w:cs="Times New Roman"/>
          <w:sz w:val="32"/>
          <w:szCs w:val="32"/>
          <w:lang w:val="en"/>
        </w:rPr>
        <w:t>。</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lang w:val="en"/>
        </w:rPr>
      </w:pP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lang w:val="en"/>
        </w:rPr>
      </w:pP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lang w:val="en"/>
        </w:rPr>
      </w:pP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default" w:ascii="Times New Roman" w:hAnsi="Times New Roman" w:eastAsia="仿宋_GB2312" w:cs="Times New Roman"/>
          <w:sz w:val="32"/>
          <w:szCs w:val="32"/>
          <w:lang w:val="en"/>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
        </w:rPr>
        <w:t>市人社局</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
        </w:rPr>
        <w:t>市财政局</w:t>
      </w:r>
    </w:p>
    <w:p>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 xml:space="preserve">                           2024年6月</w:t>
      </w:r>
      <w:r>
        <w:rPr>
          <w:rFonts w:hint="default" w:eastAsia="仿宋_GB2312" w:cs="Times New Roman"/>
          <w:sz w:val="32"/>
          <w:szCs w:val="32"/>
          <w:lang w:val="en" w:eastAsia="zh-CN"/>
        </w:rPr>
        <w:t>24</w:t>
      </w:r>
      <w:r>
        <w:rPr>
          <w:rFonts w:hint="eastAsia" w:eastAsia="仿宋_GB2312" w:cs="Times New Roman"/>
          <w:sz w:val="32"/>
          <w:szCs w:val="32"/>
          <w:lang w:val="en-US" w:eastAsia="zh-CN"/>
        </w:rPr>
        <w:t>日</w:t>
      </w:r>
    </w:p>
    <w:p>
      <w:pPr>
        <w:spacing w:line="600" w:lineRule="exact"/>
        <w:ind w:firstLine="640" w:firstLineChars="200"/>
        <w:rPr>
          <w:rFonts w:hint="eastAsia" w:ascii="Times New Roman" w:eastAsia="仿宋_GB2312"/>
          <w:sz w:val="32"/>
        </w:rPr>
      </w:pPr>
      <w:r>
        <w:rPr>
          <w:rFonts w:hint="eastAsia" w:eastAsia="仿宋_GB2312" w:cs="Times New Roman"/>
          <w:sz w:val="32"/>
          <w:szCs w:val="32"/>
          <w:lang w:val="en-US" w:eastAsia="zh-CN"/>
        </w:rPr>
        <w:t>（此件主动公开）</w:t>
      </w:r>
    </w:p>
    <w:p>
      <w:pPr>
        <w:pStyle w:val="2"/>
        <w:rPr>
          <w:rFonts w:hint="eastAsia"/>
        </w:rPr>
      </w:pPr>
    </w:p>
    <w:p>
      <w:pPr>
        <w:pStyle w:val="2"/>
        <w:rPr>
          <w:rFonts w:hint="eastAsia"/>
        </w:rPr>
      </w:pPr>
    </w:p>
    <w:p>
      <w:pPr>
        <w:pStyle w:val="2"/>
        <w:rPr>
          <w:rFonts w:hint="eastAsia"/>
        </w:rPr>
      </w:pPr>
    </w:p>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rPr>
      </w:pPr>
    </w:p>
    <w:p>
      <w:pPr>
        <w:rPr>
          <w:rFonts w:hint="eastAsia"/>
        </w:rPr>
      </w:pPr>
      <w:r>
        <w:rPr>
          <w:rFonts w:hint="eastAsia"/>
        </w:rPr>
        <w:br w:type="page"/>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Cs/>
          <w:szCs w:val="44"/>
        </w:rPr>
      </w:pPr>
      <w:bookmarkStart w:id="0" w:name="_GoBack"/>
      <w:bookmarkEnd w:id="0"/>
      <w:r>
        <w:rPr>
          <w:rFonts w:hint="eastAsia" w:ascii="Times New Roman" w:hAnsi="Times New Roman" w:eastAsia="方正小标宋简体" w:cs="方正小标宋简体"/>
          <w:bCs/>
          <w:szCs w:val="44"/>
        </w:rPr>
        <w:t>政 策 问 答</w:t>
      </w:r>
    </w:p>
    <w:p>
      <w:pPr>
        <w:spacing w:line="600" w:lineRule="exact"/>
        <w:rPr>
          <w:rFonts w:asci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一、202</w:t>
      </w:r>
      <w:r>
        <w:rPr>
          <w:rFonts w:hint="eastAsia" w:eastAsia="黑体" w:cs="Times New Roman"/>
          <w:color w:val="auto"/>
          <w:sz w:val="32"/>
          <w:szCs w:val="32"/>
          <w:lang w:val="en-US" w:eastAsia="zh-CN"/>
        </w:rPr>
        <w:t>4</w:t>
      </w:r>
      <w:r>
        <w:rPr>
          <w:rFonts w:hint="default" w:ascii="Times New Roman" w:hAnsi="Times New Roman" w:eastAsia="黑体" w:cs="Times New Roman"/>
          <w:color w:val="auto"/>
          <w:sz w:val="32"/>
          <w:szCs w:val="32"/>
          <w:lang w:eastAsia="zh-CN"/>
        </w:rPr>
        <w:t>年调整退休人员基本养老金的人员范围是什么？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eastAsia" w:eastAsia="黑体" w:cs="黑体"/>
          <w:color w:val="auto"/>
          <w:sz w:val="32"/>
          <w:szCs w:val="32"/>
          <w:lang w:eastAsia="zh-CN"/>
        </w:rPr>
        <w:t>答：</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w:t>
      </w: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年底前已按规定办理退休手续并按月领取基本养老金的企业和机关事业单位退休人员，以及按照</w:t>
      </w:r>
      <w:r>
        <w:rPr>
          <w:rFonts w:hint="default" w:ascii="Times New Roman" w:hAnsi="Times New Roman" w:eastAsia="仿宋_GB2312" w:cs="Times New Roman"/>
          <w:sz w:val="32"/>
          <w:szCs w:val="32"/>
        </w:rPr>
        <w:t>《关于颁发</w:t>
      </w:r>
      <w:r>
        <w:rPr>
          <w:rFonts w:hint="eastAsia" w:ascii="Times New Roman" w:hAnsi="Times New Roman" w:eastAsia="仿宋_GB2312" w:cs="仿宋_GB2312"/>
          <w:sz w:val="32"/>
          <w:szCs w:val="32"/>
        </w:rPr>
        <w:t>〈</w:t>
      </w:r>
      <w:r>
        <w:rPr>
          <w:rFonts w:hint="default" w:ascii="Times New Roman" w:hAnsi="Times New Roman" w:eastAsia="仿宋_GB2312" w:cs="Times New Roman"/>
          <w:sz w:val="32"/>
          <w:szCs w:val="32"/>
        </w:rPr>
        <w:t>国务院关于安置老弱病残干部的暂行办法</w:t>
      </w:r>
      <w:r>
        <w:rPr>
          <w:rFonts w:hint="eastAsia" w:ascii="Times New Roman" w:hAnsi="Times New Roman" w:eastAsia="仿宋_GB2312" w:cs="仿宋_GB2312"/>
          <w:sz w:val="32"/>
          <w:szCs w:val="32"/>
        </w:rPr>
        <w:t>〉</w:t>
      </w:r>
      <w:r>
        <w:rPr>
          <w:rFonts w:hint="default" w:ascii="Times New Roman" w:hAnsi="Times New Roman" w:eastAsia="仿宋_GB2312" w:cs="Times New Roman"/>
          <w:sz w:val="32"/>
          <w:szCs w:val="32"/>
        </w:rPr>
        <w:t>和</w:t>
      </w:r>
      <w:r>
        <w:rPr>
          <w:rFonts w:hint="eastAsia" w:ascii="Times New Roman" w:hAnsi="Times New Roman" w:eastAsia="仿宋_GB2312" w:cs="仿宋_GB2312"/>
          <w:sz w:val="32"/>
          <w:szCs w:val="32"/>
        </w:rPr>
        <w:t>〈</w:t>
      </w:r>
      <w:r>
        <w:rPr>
          <w:rFonts w:hint="default" w:ascii="Times New Roman" w:hAnsi="Times New Roman" w:eastAsia="仿宋_GB2312" w:cs="Times New Roman"/>
          <w:sz w:val="32"/>
          <w:szCs w:val="32"/>
        </w:rPr>
        <w:t>国务院关于工人退休、退职的暂行办法</w:t>
      </w:r>
      <w:r>
        <w:rPr>
          <w:rFonts w:hint="eastAsia" w:ascii="Times New Roman" w:hAnsi="Times New Roman" w:eastAsia="仿宋_GB2312" w:cs="仿宋_GB2312"/>
          <w:sz w:val="32"/>
          <w:szCs w:val="32"/>
        </w:rPr>
        <w:t>〉</w:t>
      </w:r>
      <w:r>
        <w:rPr>
          <w:rFonts w:hint="default" w:ascii="Times New Roman" w:hAnsi="Times New Roman" w:eastAsia="仿宋_GB2312" w:cs="Times New Roman"/>
          <w:sz w:val="32"/>
          <w:szCs w:val="32"/>
        </w:rPr>
        <w:t>的通知》</w:t>
      </w:r>
      <w:r>
        <w:rPr>
          <w:rFonts w:hint="default" w:ascii="Times New Roman" w:hAnsi="Times New Roman" w:eastAsia="仿宋_GB2312" w:cs="Times New Roman"/>
          <w:color w:val="auto"/>
          <w:sz w:val="32"/>
          <w:szCs w:val="32"/>
        </w:rPr>
        <w:t>（国发〔1978〕104号）办理退职的人员。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需要说明的是，按照《劳动和社会保障部办公厅关于退休人员被判刑后有关养老保险待遇问题的复函》（劳社厅函</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2001</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44号</w:t>
      </w:r>
      <w:r>
        <w:rPr>
          <w:rFonts w:hint="eastAsia" w:ascii="Times New Roman" w:hAnsi="Times New Roman" w:eastAsia="仿宋_GB2312" w:cs="Times New Roman"/>
          <w:color w:val="auto"/>
          <w:sz w:val="32"/>
          <w:szCs w:val="32"/>
          <w:lang w:eastAsia="zh-CN"/>
        </w:rPr>
        <w:t>）、《劳动和社会保障部办公厅关于对劳社厅函</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2001</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44号补充说明的函</w:t>
      </w:r>
      <w:r>
        <w:rPr>
          <w:rFonts w:hint="eastAsia" w:ascii="Times New Roman" w:hAnsi="Times New Roman" w:eastAsia="仿宋_GB2312" w:cs="Times New Roman"/>
          <w:color w:val="auto"/>
          <w:sz w:val="32"/>
          <w:szCs w:val="32"/>
          <w:lang w:eastAsia="zh-CN"/>
        </w:rPr>
        <w:t>》（劳社厅函</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2003</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315号</w:t>
      </w:r>
      <w:r>
        <w:rPr>
          <w:rFonts w:hint="eastAsia" w:ascii="Times New Roman" w:hAnsi="Times New Roman" w:eastAsia="仿宋_GB2312" w:cs="Times New Roman"/>
          <w:color w:val="auto"/>
          <w:sz w:val="32"/>
          <w:szCs w:val="32"/>
          <w:lang w:eastAsia="zh-CN"/>
        </w:rPr>
        <w:t>）规定，退休人员被判处管制、拘役、有期徒刑及以上刑罚的，或被判处有期徒刑宣告缓刑、被判刑后暂予监外执行、假释期间，不参与基本养老金调整。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二、此次调整养老金从什么时候调整，什么时候发放？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黑体" w:cs="黑体"/>
          <w:color w:val="auto"/>
          <w:sz w:val="32"/>
          <w:szCs w:val="32"/>
          <w:lang w:eastAsia="zh-CN"/>
        </w:rPr>
        <w:t>答：</w:t>
      </w:r>
      <w:r>
        <w:rPr>
          <w:rFonts w:hint="default" w:ascii="Times New Roman" w:hAnsi="Times New Roman" w:eastAsia="仿宋_GB2312" w:cs="Times New Roman"/>
          <w:color w:val="auto"/>
          <w:sz w:val="32"/>
          <w:szCs w:val="32"/>
        </w:rPr>
        <w:t>自202</w:t>
      </w: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年1月</w:t>
      </w:r>
      <w:r>
        <w:rPr>
          <w:rFonts w:hint="eastAsia" w:eastAsia="仿宋_GB2312" w:cs="Times New Roman"/>
          <w:color w:val="auto"/>
          <w:sz w:val="32"/>
          <w:szCs w:val="32"/>
          <w:lang w:val="en-US" w:eastAsia="zh-CN"/>
        </w:rPr>
        <w:t>1日</w:t>
      </w:r>
      <w:r>
        <w:rPr>
          <w:rFonts w:hint="default" w:ascii="Times New Roman" w:hAnsi="Times New Roman" w:eastAsia="仿宋_GB2312" w:cs="Times New Roman"/>
          <w:color w:val="auto"/>
          <w:sz w:val="32"/>
          <w:szCs w:val="32"/>
        </w:rPr>
        <w:t>起调整，</w:t>
      </w:r>
      <w:r>
        <w:rPr>
          <w:rFonts w:hint="eastAsia" w:eastAsia="仿宋_GB2312"/>
          <w:sz w:val="32"/>
          <w:szCs w:val="32"/>
          <w:lang w:val="en-US" w:eastAsia="zh-CN"/>
        </w:rPr>
        <w:t>7</w:t>
      </w:r>
      <w:r>
        <w:rPr>
          <w:rFonts w:eastAsia="仿宋_GB2312"/>
          <w:sz w:val="32"/>
          <w:szCs w:val="32"/>
        </w:rPr>
        <w:t>月</w:t>
      </w:r>
      <w:r>
        <w:rPr>
          <w:rFonts w:hint="eastAsia" w:eastAsia="仿宋_GB2312"/>
          <w:sz w:val="32"/>
          <w:szCs w:val="32"/>
          <w:lang w:val="en-US" w:eastAsia="zh-CN"/>
        </w:rPr>
        <w:t>31日</w:t>
      </w:r>
      <w:r>
        <w:rPr>
          <w:rFonts w:hint="default" w:ascii="Times New Roman" w:hAnsi="Times New Roman" w:eastAsia="仿宋_GB2312" w:cs="Times New Roman"/>
          <w:color w:val="auto"/>
          <w:sz w:val="32"/>
          <w:szCs w:val="32"/>
          <w:lang w:val="en-US" w:eastAsia="zh-CN"/>
        </w:rPr>
        <w:t>前</w:t>
      </w:r>
      <w:r>
        <w:rPr>
          <w:rFonts w:hint="default" w:ascii="Times New Roman" w:hAnsi="Times New Roman" w:eastAsia="仿宋_GB2312" w:cs="Times New Roman"/>
          <w:color w:val="auto"/>
          <w:sz w:val="32"/>
          <w:szCs w:val="32"/>
        </w:rPr>
        <w:t>发放到位。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三、此次调整是否包括离休人员？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黑体" w:cs="黑体"/>
          <w:color w:val="auto"/>
          <w:sz w:val="32"/>
          <w:szCs w:val="32"/>
          <w:lang w:eastAsia="zh-CN"/>
        </w:rPr>
        <w:t>答：</w:t>
      </w:r>
      <w:r>
        <w:rPr>
          <w:rFonts w:hint="default" w:ascii="Times New Roman" w:hAnsi="Times New Roman" w:eastAsia="仿宋_GB2312" w:cs="Times New Roman"/>
          <w:color w:val="auto"/>
          <w:sz w:val="32"/>
          <w:szCs w:val="32"/>
        </w:rPr>
        <w:t>按照</w:t>
      </w:r>
      <w:r>
        <w:rPr>
          <w:rFonts w:hint="default" w:ascii="Times New Roman" w:hAnsi="Times New Roman" w:eastAsia="仿宋_GB2312" w:cs="Times New Roman"/>
          <w:color w:val="auto"/>
          <w:sz w:val="32"/>
          <w:szCs w:val="32"/>
          <w:lang w:eastAsia="zh-CN"/>
        </w:rPr>
        <w:t>国家政策规定，此次调整退休人员基本养老金不包括</w:t>
      </w:r>
      <w:r>
        <w:rPr>
          <w:rFonts w:hint="default" w:ascii="Times New Roman" w:hAnsi="Times New Roman" w:eastAsia="仿宋_GB2312" w:cs="Times New Roman"/>
          <w:color w:val="auto"/>
          <w:sz w:val="32"/>
          <w:szCs w:val="32"/>
        </w:rPr>
        <w:t>企业和机关事业单位的离休人员。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四、此次调整的幅度如何确定的？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黑体" w:cs="黑体"/>
          <w:color w:val="auto"/>
          <w:sz w:val="32"/>
          <w:szCs w:val="32"/>
          <w:lang w:eastAsia="zh-CN"/>
        </w:rPr>
        <w:t>答：</w:t>
      </w:r>
      <w:r>
        <w:rPr>
          <w:rFonts w:hint="default" w:ascii="Times New Roman" w:hAnsi="Times New Roman" w:eastAsia="仿宋_GB2312" w:cs="Times New Roman"/>
          <w:color w:val="auto"/>
          <w:sz w:val="32"/>
          <w:szCs w:val="32"/>
        </w:rPr>
        <w:t>总体增幅按照20</w:t>
      </w:r>
      <w:r>
        <w:rPr>
          <w:rFonts w:hint="default" w:ascii="Times New Roman" w:hAnsi="Times New Roman" w:eastAsia="仿宋_GB2312" w:cs="Times New Roman"/>
          <w:color w:val="auto"/>
          <w:sz w:val="32"/>
          <w:szCs w:val="32"/>
          <w:lang w:val="en-US" w:eastAsia="zh-CN"/>
        </w:rPr>
        <w:t>2</w:t>
      </w:r>
      <w:r>
        <w:rPr>
          <w:rFonts w:hint="default" w:eastAsia="仿宋_GB2312" w:cs="Times New Roman"/>
          <w:color w:val="auto"/>
          <w:sz w:val="32"/>
          <w:szCs w:val="32"/>
          <w:lang w:val="en" w:eastAsia="zh-CN"/>
        </w:rPr>
        <w:t>3</w:t>
      </w:r>
      <w:r>
        <w:rPr>
          <w:rFonts w:hint="default" w:ascii="Times New Roman" w:hAnsi="Times New Roman" w:eastAsia="仿宋_GB2312" w:cs="Times New Roman"/>
          <w:color w:val="auto"/>
          <w:sz w:val="32"/>
          <w:szCs w:val="32"/>
        </w:rPr>
        <w:t>年退休人员月</w:t>
      </w:r>
      <w:r>
        <w:rPr>
          <w:rFonts w:hint="default" w:ascii="Times New Roman" w:hAnsi="Times New Roman" w:eastAsia="仿宋_GB2312" w:cs="Times New Roman"/>
          <w:color w:val="auto"/>
          <w:sz w:val="32"/>
          <w:szCs w:val="32"/>
          <w:lang w:eastAsia="zh-CN"/>
        </w:rPr>
        <w:t>人均</w:t>
      </w:r>
      <w:r>
        <w:rPr>
          <w:rFonts w:hint="default" w:ascii="Times New Roman" w:hAnsi="Times New Roman" w:eastAsia="仿宋_GB2312" w:cs="Times New Roman"/>
          <w:color w:val="auto"/>
          <w:sz w:val="32"/>
          <w:szCs w:val="32"/>
        </w:rPr>
        <w:t>基本养老金的</w:t>
      </w:r>
      <w:r>
        <w:rPr>
          <w:rFonts w:hint="default" w:eastAsia="仿宋_GB2312" w:cs="Times New Roman"/>
          <w:color w:val="auto"/>
          <w:sz w:val="32"/>
          <w:szCs w:val="32"/>
          <w:lang w:val="en" w:eastAsia="zh-CN"/>
        </w:rPr>
        <w:t>3</w:t>
      </w:r>
      <w:r>
        <w:rPr>
          <w:rFonts w:hint="default" w:ascii="Times New Roman" w:hAnsi="Times New Roman" w:eastAsia="仿宋_GB2312" w:cs="Times New Roman"/>
          <w:color w:val="auto"/>
          <w:sz w:val="32"/>
          <w:szCs w:val="32"/>
        </w:rPr>
        <w:t>%确定。上述增幅为平均增幅，不是简单地对每个退休人员都按照</w:t>
      </w:r>
      <w:r>
        <w:rPr>
          <w:rFonts w:hint="default" w:eastAsia="仿宋_GB2312" w:cs="Times New Roman"/>
          <w:color w:val="auto"/>
          <w:sz w:val="32"/>
          <w:szCs w:val="32"/>
          <w:lang w:val="en" w:eastAsia="zh-CN"/>
        </w:rPr>
        <w:t>3</w:t>
      </w:r>
      <w:r>
        <w:rPr>
          <w:rFonts w:hint="default" w:ascii="Times New Roman" w:hAnsi="Times New Roman" w:eastAsia="仿宋_GB2312" w:cs="Times New Roman"/>
          <w:color w:val="auto"/>
          <w:sz w:val="32"/>
          <w:szCs w:val="32"/>
        </w:rPr>
        <w:t>%调整，具体到每个人，其调整标准与本人缴费年限、养老金水平、年龄等具体情况相关。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五、退休人员养老金具体如何调整？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黑体" w:cs="黑体"/>
          <w:color w:val="auto"/>
          <w:sz w:val="32"/>
          <w:szCs w:val="32"/>
          <w:lang w:eastAsia="zh-CN"/>
        </w:rPr>
        <w:t>答：</w:t>
      </w:r>
      <w:r>
        <w:rPr>
          <w:rFonts w:hint="default" w:ascii="Times New Roman" w:hAnsi="Times New Roman" w:eastAsia="仿宋_GB2312" w:cs="Times New Roman"/>
          <w:sz w:val="32"/>
          <w:szCs w:val="32"/>
        </w:rPr>
        <w:t>此次养老金调整采取定额调整、挂钩调整与适当倾斜相结合的办法。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（一）</w:t>
      </w:r>
      <w:r>
        <w:rPr>
          <w:rFonts w:hint="default" w:ascii="Times New Roman" w:hAnsi="Times New Roman" w:eastAsia="楷体_GB2312" w:cs="Times New Roman"/>
          <w:sz w:val="32"/>
          <w:szCs w:val="32"/>
        </w:rPr>
        <w:t>定额调整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退休人员、退职人员，每月增加</w:t>
      </w:r>
      <w:r>
        <w:rPr>
          <w:rFonts w:hint="eastAsia" w:eastAsia="仿宋_GB2312" w:cs="Times New Roman"/>
          <w:sz w:val="32"/>
          <w:szCs w:val="32"/>
          <w:lang w:val="en-US" w:eastAsia="zh-CN"/>
        </w:rPr>
        <w:t>40</w:t>
      </w:r>
      <w:r>
        <w:rPr>
          <w:rFonts w:hint="default" w:ascii="Times New Roman" w:hAnsi="Times New Roman" w:eastAsia="仿宋_GB2312" w:cs="Times New Roman"/>
          <w:sz w:val="32"/>
          <w:szCs w:val="32"/>
        </w:rPr>
        <w:t>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（二）挂钩调整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与缴费年限挂钩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退职人员、缴费不满</w:t>
      </w:r>
      <w:r>
        <w:rPr>
          <w:rFonts w:hint="default" w:ascii="Times New Roman" w:hAnsi="Times New Roman" w:eastAsia="仿宋_GB2312" w:cs="Times New Roman"/>
          <w:sz w:val="32"/>
          <w:szCs w:val="32"/>
          <w:lang w:val="en-US" w:eastAsia="zh-CN"/>
        </w:rPr>
        <w:t>15年的退休人员</w:t>
      </w:r>
      <w:r>
        <w:rPr>
          <w:rFonts w:hint="default" w:ascii="Times New Roman" w:hAnsi="Times New Roman" w:eastAsia="仿宋_GB2312" w:cs="Times New Roman"/>
          <w:sz w:val="32"/>
          <w:szCs w:val="32"/>
          <w:lang w:eastAsia="zh-CN"/>
        </w:rPr>
        <w:t>，每月增加</w:t>
      </w:r>
      <w:r>
        <w:rPr>
          <w:rFonts w:hint="eastAsia" w:eastAsia="仿宋_GB2312" w:cs="Times New Roman"/>
          <w:sz w:val="32"/>
          <w:szCs w:val="32"/>
          <w:lang w:val="en-US" w:eastAsia="zh-CN"/>
        </w:rPr>
        <w:t>15</w:t>
      </w:r>
      <w:r>
        <w:rPr>
          <w:rFonts w:hint="default" w:ascii="Times New Roman" w:hAnsi="Times New Roman" w:eastAsia="仿宋_GB2312" w:cs="Times New Roman"/>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缴费满15年的退休人员，与缴费年限挂钩增加额按以下公式计算：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与缴费年限挂钩增加额=</w:t>
      </w:r>
      <w:r>
        <w:rPr>
          <w:rFonts w:hint="eastAsia" w:eastAsia="仿宋_GB2312" w:cs="Times New Roman"/>
          <w:sz w:val="32"/>
          <w:szCs w:val="32"/>
          <w:lang w:val="en-US" w:eastAsia="zh-CN"/>
        </w:rPr>
        <w:t>15</w:t>
      </w:r>
      <w:r>
        <w:rPr>
          <w:rFonts w:hint="default"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（本人缴费年限的整年数+1</w:t>
      </w:r>
      <w:r>
        <w:rPr>
          <w:rFonts w:hint="eastAsia" w:eastAsia="仿宋_GB2312" w:cs="Times New Roman"/>
          <w:sz w:val="32"/>
          <w:szCs w:val="32"/>
          <w:lang w:val="en-US" w:eastAsia="zh-CN"/>
        </w:rPr>
        <w:t>-15</w:t>
      </w:r>
      <w:r>
        <w:rPr>
          <w:rFonts w:hint="default" w:ascii="Times New Roman" w:hAnsi="Times New Roman" w:eastAsia="仿宋_GB2312" w:cs="Times New Roman"/>
          <w:sz w:val="32"/>
          <w:szCs w:val="32"/>
          <w:lang w:val="en-US" w:eastAsia="zh-CN"/>
        </w:rPr>
        <w:t>）</w:t>
      </w:r>
      <w:r>
        <w:rPr>
          <w:rFonts w:hint="default" w:ascii="Times New Roman" w:hAnsi="Times New Roman" w:eastAsia="汉仪细圆B5" w:cs="Times New Roman"/>
          <w:sz w:val="32"/>
          <w:szCs w:val="32"/>
          <w:lang w:val="en-US" w:eastAsia="zh-CN"/>
        </w:rPr>
        <w:t>×</w:t>
      </w: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例如：缴费年限恰好15年0个月，与缴费年限挂钩增加额=</w:t>
      </w:r>
      <w:r>
        <w:rPr>
          <w:rFonts w:hint="eastAsia" w:eastAsia="仿宋_GB2312" w:cs="Times New Roman"/>
          <w:sz w:val="32"/>
          <w:szCs w:val="32"/>
          <w:lang w:val="en-US" w:eastAsia="zh-CN"/>
        </w:rPr>
        <w:t>15+</w:t>
      </w:r>
      <w:r>
        <w:rPr>
          <w:rFonts w:hint="default" w:ascii="Times New Roman" w:hAnsi="Times New Roman" w:eastAsia="仿宋_GB2312" w:cs="Times New Roman"/>
          <w:sz w:val="32"/>
          <w:szCs w:val="32"/>
          <w:lang w:val="en-US" w:eastAsia="zh-CN"/>
        </w:rPr>
        <w:t>（15+1</w:t>
      </w:r>
      <w:r>
        <w:rPr>
          <w:rFonts w:hint="eastAsia" w:eastAsia="仿宋_GB2312" w:cs="Times New Roman"/>
          <w:sz w:val="32"/>
          <w:szCs w:val="32"/>
          <w:lang w:val="en-US" w:eastAsia="zh-CN"/>
        </w:rPr>
        <w:t>-15</w:t>
      </w:r>
      <w:r>
        <w:rPr>
          <w:rFonts w:hint="default" w:ascii="Times New Roman" w:hAnsi="Times New Roman" w:eastAsia="仿宋_GB2312" w:cs="Times New Roman"/>
          <w:sz w:val="32"/>
          <w:szCs w:val="32"/>
          <w:lang w:val="en-US" w:eastAsia="zh-CN"/>
        </w:rPr>
        <w:t>）</w:t>
      </w:r>
      <w:r>
        <w:rPr>
          <w:rFonts w:hint="default" w:ascii="Times New Roman" w:hAnsi="Times New Roman" w:eastAsia="汉仪细圆B5" w:cs="Times New Roman"/>
          <w:sz w:val="32"/>
          <w:szCs w:val="32"/>
          <w:lang w:val="en-US" w:eastAsia="zh-CN"/>
        </w:rPr>
        <w:t>×</w:t>
      </w: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16.1</w:t>
      </w:r>
      <w:r>
        <w:rPr>
          <w:rFonts w:hint="default" w:ascii="Times New Roman" w:hAnsi="Times New Roman" w:eastAsia="仿宋_GB2312" w:cs="Times New Roman"/>
          <w:sz w:val="32"/>
          <w:szCs w:val="32"/>
          <w:lang w:val="en-US" w:eastAsia="zh-CN"/>
        </w:rPr>
        <w:t>元</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缴费年限30年9个月，与缴费年限挂钩增加额=</w:t>
      </w:r>
      <w:r>
        <w:rPr>
          <w:rFonts w:hint="eastAsia" w:eastAsia="仿宋_GB2312" w:cs="Times New Roman"/>
          <w:sz w:val="32"/>
          <w:szCs w:val="32"/>
          <w:lang w:val="en-US" w:eastAsia="zh-CN"/>
        </w:rPr>
        <w:t>15+</w:t>
      </w:r>
      <w:r>
        <w:rPr>
          <w:rFonts w:hint="default" w:ascii="Times New Roman" w:hAnsi="Times New Roman" w:eastAsia="仿宋_GB2312" w:cs="Times New Roman"/>
          <w:sz w:val="32"/>
          <w:szCs w:val="32"/>
          <w:lang w:val="en-US" w:eastAsia="zh-CN"/>
        </w:rPr>
        <w:t>（30+1</w:t>
      </w:r>
      <w:r>
        <w:rPr>
          <w:rFonts w:hint="eastAsia" w:eastAsia="仿宋_GB2312" w:cs="Times New Roman"/>
          <w:sz w:val="32"/>
          <w:szCs w:val="32"/>
          <w:lang w:val="en-US" w:eastAsia="zh-CN"/>
        </w:rPr>
        <w:t>-15</w:t>
      </w:r>
      <w:r>
        <w:rPr>
          <w:rFonts w:hint="default" w:ascii="Times New Roman" w:hAnsi="Times New Roman" w:eastAsia="仿宋_GB2312" w:cs="Times New Roman"/>
          <w:sz w:val="32"/>
          <w:szCs w:val="32"/>
          <w:lang w:val="en-US" w:eastAsia="zh-CN"/>
        </w:rPr>
        <w:t>）</w:t>
      </w:r>
      <w:r>
        <w:rPr>
          <w:rFonts w:hint="default" w:ascii="Times New Roman" w:hAnsi="Times New Roman" w:eastAsia="汉仪细圆B5" w:cs="Times New Roman"/>
          <w:sz w:val="32"/>
          <w:szCs w:val="32"/>
          <w:lang w:val="en-US" w:eastAsia="zh-CN"/>
        </w:rPr>
        <w:t>×</w:t>
      </w: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32.6</w:t>
      </w:r>
      <w:r>
        <w:rPr>
          <w:rFonts w:hint="default" w:ascii="Times New Roman" w:hAnsi="Times New Roman" w:eastAsia="仿宋_GB2312" w:cs="Times New Roman"/>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与本人养老金水平挂钩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退休人员、退职人员与本人养老金水平挂钩增加额按以下公式计算：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与本人养老金水平挂钩增加额=本人202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年末基本养老金水平×</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%。（计算结果见厘进分）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其中：本人202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年末基本养老金不包括冬季采暖补贴、集中供热采暖补助费，不包括企业年金、职业年金。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退休、退职人员可以通过</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天津人力社保</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APP、</w:t>
      </w:r>
      <w:r>
        <w:rPr>
          <w:rFonts w:hint="default" w:ascii="Times New Roman" w:hAnsi="Times New Roman" w:eastAsia="仿宋_GB2312" w:cs="Times New Roman"/>
          <w:b w:val="0"/>
          <w:bCs w:val="0"/>
          <w:sz w:val="32"/>
          <w:szCs w:val="32"/>
          <w:lang w:val="en-US" w:eastAsia="zh-CN"/>
        </w:rPr>
        <w:t>天津</w:t>
      </w:r>
      <w:r>
        <w:rPr>
          <w:rFonts w:hint="eastAsia" w:eastAsia="仿宋_GB2312" w:cs="Times New Roman"/>
          <w:b w:val="0"/>
          <w:bCs w:val="0"/>
          <w:sz w:val="32"/>
          <w:szCs w:val="32"/>
          <w:lang w:val="en-US" w:eastAsia="zh-CN"/>
        </w:rPr>
        <w:t>市</w:t>
      </w:r>
      <w:r>
        <w:rPr>
          <w:rFonts w:hint="default" w:ascii="Times New Roman" w:hAnsi="Times New Roman" w:eastAsia="仿宋_GB2312" w:cs="Times New Roman"/>
          <w:b w:val="0"/>
          <w:bCs w:val="0"/>
          <w:sz w:val="32"/>
          <w:szCs w:val="32"/>
          <w:lang w:val="en-US" w:eastAsia="zh-CN"/>
        </w:rPr>
        <w:t>人社</w:t>
      </w:r>
      <w:r>
        <w:rPr>
          <w:rFonts w:hint="eastAsia" w:eastAsia="仿宋_GB2312" w:cs="Times New Roman"/>
          <w:b w:val="0"/>
          <w:bCs w:val="0"/>
          <w:sz w:val="32"/>
          <w:szCs w:val="32"/>
          <w:lang w:val="en-US" w:eastAsia="zh-CN"/>
        </w:rPr>
        <w:t>局</w:t>
      </w:r>
      <w:r>
        <w:rPr>
          <w:rFonts w:hint="default" w:ascii="Times New Roman" w:hAnsi="Times New Roman" w:eastAsia="仿宋_GB2312" w:cs="Times New Roman"/>
          <w:b w:val="0"/>
          <w:bCs w:val="0"/>
          <w:sz w:val="32"/>
          <w:szCs w:val="32"/>
          <w:lang w:val="en-US" w:eastAsia="zh-CN"/>
        </w:rPr>
        <w:t>网上办事大厅，或到各区社保分中心窗口查询本人</w:t>
      </w:r>
      <w:r>
        <w:rPr>
          <w:rFonts w:hint="default" w:eastAsia="仿宋_GB2312" w:cs="Times New Roman"/>
          <w:b w:val="0"/>
          <w:bCs w:val="0"/>
          <w:sz w:val="32"/>
          <w:szCs w:val="32"/>
          <w:lang w:val="en" w:eastAsia="zh-CN"/>
        </w:rPr>
        <w:t>202</w:t>
      </w:r>
      <w:r>
        <w:rPr>
          <w:rFonts w:hint="eastAsia"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年</w:t>
      </w:r>
      <w:r>
        <w:rPr>
          <w:rFonts w:hint="eastAsia" w:eastAsia="仿宋_GB2312" w:cs="Times New Roman"/>
          <w:b w:val="0"/>
          <w:bCs w:val="0"/>
          <w:sz w:val="32"/>
          <w:szCs w:val="32"/>
          <w:lang w:val="en-US" w:eastAsia="zh-CN"/>
        </w:rPr>
        <w:t>末</w:t>
      </w:r>
      <w:r>
        <w:rPr>
          <w:rFonts w:hint="default" w:ascii="Times New Roman" w:hAnsi="Times New Roman" w:eastAsia="仿宋_GB2312" w:cs="Times New Roman"/>
          <w:b w:val="0"/>
          <w:bCs w:val="0"/>
          <w:sz w:val="32"/>
          <w:szCs w:val="32"/>
          <w:lang w:val="en-US" w:eastAsia="zh-CN"/>
        </w:rPr>
        <w:t>基本养老金水平。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（三）适当倾斜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1．对高龄人员倾斜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退休人员、退职人员，202</w:t>
      </w: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年末年满70周岁不满75周岁的，每月增加20元；年满75周岁不满80周岁的，每月增加30元；年满80周岁以上的，每月增加40元。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2．对企业退休军转干部倾斜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对企业退休军转干部，通过定额调整、挂钩调整和</w:t>
      </w:r>
      <w:r>
        <w:rPr>
          <w:rFonts w:hint="default" w:ascii="Times New Roman" w:hAnsi="Times New Roman" w:eastAsia="仿宋_GB2312" w:cs="Times New Roman"/>
          <w:color w:val="auto"/>
          <w:sz w:val="32"/>
          <w:szCs w:val="32"/>
          <w:lang w:eastAsia="zh-CN"/>
        </w:rPr>
        <w:t>适当倾斜</w:t>
      </w:r>
      <w:r>
        <w:rPr>
          <w:rFonts w:hint="default" w:ascii="Times New Roman" w:hAnsi="Times New Roman" w:eastAsia="仿宋_GB2312" w:cs="Times New Roman"/>
          <w:color w:val="auto"/>
          <w:sz w:val="32"/>
          <w:szCs w:val="32"/>
        </w:rPr>
        <w:t>后，月</w:t>
      </w:r>
      <w:r>
        <w:rPr>
          <w:rFonts w:hint="eastAsia" w:ascii="Times New Roman" w:hAnsi="Times New Roman" w:eastAsia="仿宋_GB2312" w:cs="Times New Roman"/>
          <w:color w:val="auto"/>
          <w:sz w:val="32"/>
          <w:szCs w:val="32"/>
          <w:lang w:eastAsia="zh-CN"/>
        </w:rPr>
        <w:t>基本</w:t>
      </w:r>
      <w:r>
        <w:rPr>
          <w:rFonts w:hint="default" w:ascii="Times New Roman" w:hAnsi="Times New Roman" w:eastAsia="仿宋_GB2312" w:cs="Times New Roman"/>
          <w:color w:val="auto"/>
          <w:sz w:val="32"/>
          <w:szCs w:val="32"/>
        </w:rPr>
        <w:t>养老金仍达不到</w:t>
      </w:r>
      <w:r>
        <w:rPr>
          <w:rFonts w:hint="eastAsia" w:eastAsia="仿宋_GB2312" w:cs="Times New Roman"/>
          <w:color w:val="auto"/>
          <w:sz w:val="32"/>
          <w:szCs w:val="32"/>
          <w:lang w:eastAsia="zh-CN"/>
        </w:rPr>
        <w:t>企业退休平均水平的，予以补齐。</w:t>
      </w:r>
      <w:r>
        <w:rPr>
          <w:rFonts w:hint="default" w:ascii="Times New Roman" w:hAnsi="Times New Roman" w:eastAsia="仿宋_GB2312" w:cs="Times New Roman"/>
          <w:color w:val="auto"/>
          <w:sz w:val="32"/>
          <w:szCs w:val="32"/>
          <w:lang w:eastAsia="zh-CN"/>
        </w:rPr>
        <w:t>企业退休军转干部是指，安置到企业并参加了企业职工基本养老保险，在本市办理企业退休手续的军队转业干部。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六、退休、退职人员自己的具体调整额，通过什么渠道可以查询？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黑体" w:cs="黑体"/>
          <w:color w:val="auto"/>
          <w:sz w:val="32"/>
          <w:szCs w:val="32"/>
          <w:lang w:eastAsia="zh-CN"/>
        </w:rPr>
        <w:t>答：</w:t>
      </w:r>
      <w:r>
        <w:rPr>
          <w:rFonts w:hint="default" w:ascii="Times New Roman" w:hAnsi="Times New Roman" w:eastAsia="仿宋_GB2312" w:cs="Times New Roman"/>
          <w:color w:val="auto"/>
          <w:sz w:val="32"/>
          <w:szCs w:val="32"/>
          <w:lang w:eastAsia="zh-CN"/>
        </w:rPr>
        <w:t>退休、退职人员如果想查询自己的具体调整额，可以通过线上和线下两种渠道查询。线上渠道包括</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天津人力社保</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APP、</w:t>
      </w:r>
      <w:r>
        <w:rPr>
          <w:rFonts w:hint="default" w:ascii="Times New Roman" w:hAnsi="Times New Roman" w:eastAsia="仿宋_GB2312" w:cs="Times New Roman"/>
          <w:b w:val="0"/>
          <w:bCs w:val="0"/>
          <w:sz w:val="32"/>
          <w:szCs w:val="32"/>
          <w:lang w:val="en-US" w:eastAsia="zh-CN"/>
        </w:rPr>
        <w:t>天津</w:t>
      </w:r>
      <w:r>
        <w:rPr>
          <w:rFonts w:hint="eastAsia" w:eastAsia="仿宋_GB2312" w:cs="Times New Roman"/>
          <w:b w:val="0"/>
          <w:bCs w:val="0"/>
          <w:sz w:val="32"/>
          <w:szCs w:val="32"/>
          <w:lang w:val="en-US" w:eastAsia="zh-CN"/>
        </w:rPr>
        <w:t>市</w:t>
      </w:r>
      <w:r>
        <w:rPr>
          <w:rFonts w:hint="default" w:ascii="Times New Roman" w:hAnsi="Times New Roman" w:eastAsia="仿宋_GB2312" w:cs="Times New Roman"/>
          <w:b w:val="0"/>
          <w:bCs w:val="0"/>
          <w:sz w:val="32"/>
          <w:szCs w:val="32"/>
          <w:lang w:val="en-US" w:eastAsia="zh-CN"/>
        </w:rPr>
        <w:t>人社</w:t>
      </w:r>
      <w:r>
        <w:rPr>
          <w:rFonts w:hint="eastAsia" w:eastAsia="仿宋_GB2312" w:cs="Times New Roman"/>
          <w:b w:val="0"/>
          <w:bCs w:val="0"/>
          <w:sz w:val="32"/>
          <w:szCs w:val="32"/>
          <w:lang w:val="en-US" w:eastAsia="zh-CN"/>
        </w:rPr>
        <w:t>局</w:t>
      </w:r>
      <w:r>
        <w:rPr>
          <w:rFonts w:hint="default" w:ascii="Times New Roman" w:hAnsi="Times New Roman" w:eastAsia="仿宋_GB2312" w:cs="Times New Roman"/>
          <w:b w:val="0"/>
          <w:bCs w:val="0"/>
          <w:sz w:val="32"/>
          <w:szCs w:val="32"/>
          <w:lang w:val="en-US" w:eastAsia="zh-CN"/>
        </w:rPr>
        <w:t>网上办事大厅</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color w:val="auto"/>
          <w:sz w:val="32"/>
          <w:szCs w:val="32"/>
          <w:lang w:eastAsia="zh-CN"/>
        </w:rPr>
        <w:t>线下渠道为各区社保分中心窗口。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七、机关事业单位退休人员挂钩调整部分的计算基数为什么不包括职业年金待遇？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lang w:eastAsia="zh-CN"/>
        </w:rPr>
      </w:pPr>
      <w:r>
        <w:rPr>
          <w:rFonts w:hint="eastAsia" w:ascii="Times New Roman" w:hAnsi="Times New Roman" w:eastAsia="黑体" w:cs="黑体"/>
          <w:color w:val="auto"/>
          <w:sz w:val="32"/>
          <w:szCs w:val="32"/>
          <w:lang w:eastAsia="zh-CN"/>
        </w:rPr>
        <w:t>答：</w:t>
      </w:r>
      <w:r>
        <w:rPr>
          <w:rFonts w:hint="default" w:ascii="Times New Roman" w:hAnsi="Times New Roman" w:eastAsia="仿宋_GB2312" w:cs="Times New Roman"/>
          <w:b w:val="0"/>
          <w:bCs w:val="0"/>
          <w:color w:val="auto"/>
          <w:sz w:val="32"/>
          <w:szCs w:val="32"/>
        </w:rPr>
        <w:t>按照《人力资源社会保障部财政部关于</w:t>
      </w:r>
      <w:r>
        <w:rPr>
          <w:rFonts w:hint="eastAsia" w:eastAsia="仿宋_GB2312" w:cs="Times New Roman"/>
          <w:b w:val="0"/>
          <w:bCs w:val="0"/>
          <w:color w:val="auto"/>
          <w:sz w:val="32"/>
          <w:szCs w:val="32"/>
          <w:lang w:eastAsia="zh-CN"/>
        </w:rPr>
        <w:t>2</w:t>
      </w:r>
      <w:r>
        <w:rPr>
          <w:rFonts w:hint="eastAsia" w:eastAsia="仿宋_GB2312" w:cs="Times New Roman"/>
          <w:b w:val="0"/>
          <w:bCs w:val="0"/>
          <w:color w:val="auto"/>
          <w:sz w:val="32"/>
          <w:szCs w:val="32"/>
          <w:lang w:val="en-US" w:eastAsia="zh-CN"/>
        </w:rPr>
        <w:t>024</w:t>
      </w:r>
      <w:r>
        <w:rPr>
          <w:rFonts w:hint="default" w:ascii="Times New Roman" w:hAnsi="Times New Roman" w:eastAsia="仿宋_GB2312" w:cs="Times New Roman"/>
          <w:b w:val="0"/>
          <w:bCs w:val="0"/>
          <w:color w:val="auto"/>
          <w:sz w:val="32"/>
          <w:szCs w:val="32"/>
        </w:rPr>
        <w:t>年调整退休人员基本养老金的通知》（人社部发〔</w:t>
      </w:r>
      <w:r>
        <w:rPr>
          <w:rFonts w:hint="eastAsia" w:eastAsia="仿宋_GB2312" w:cs="Times New Roman"/>
          <w:b w:val="0"/>
          <w:bCs w:val="0"/>
          <w:color w:val="auto"/>
          <w:sz w:val="32"/>
          <w:szCs w:val="32"/>
          <w:lang w:eastAsia="zh-CN"/>
        </w:rPr>
        <w:t>2</w:t>
      </w:r>
      <w:r>
        <w:rPr>
          <w:rFonts w:hint="eastAsia" w:eastAsia="仿宋_GB2312" w:cs="Times New Roman"/>
          <w:b w:val="0"/>
          <w:bCs w:val="0"/>
          <w:color w:val="auto"/>
          <w:sz w:val="32"/>
          <w:szCs w:val="32"/>
          <w:lang w:val="en-US" w:eastAsia="zh-CN"/>
        </w:rPr>
        <w:t>024</w:t>
      </w:r>
      <w:r>
        <w:rPr>
          <w:rFonts w:hint="default" w:ascii="Times New Roman" w:hAnsi="Times New Roman" w:eastAsia="仿宋_GB2312" w:cs="Times New Roman"/>
          <w:b w:val="0"/>
          <w:bCs w:val="0"/>
          <w:color w:val="auto"/>
          <w:sz w:val="32"/>
          <w:szCs w:val="32"/>
        </w:rPr>
        <w:t>〕</w:t>
      </w:r>
      <w:r>
        <w:rPr>
          <w:rFonts w:hint="eastAsia" w:eastAsia="仿宋_GB2312" w:cs="Times New Roman"/>
          <w:b w:val="0"/>
          <w:bCs w:val="0"/>
          <w:color w:val="auto"/>
          <w:sz w:val="32"/>
          <w:szCs w:val="32"/>
          <w:lang w:val="en-US" w:eastAsia="zh-CN"/>
        </w:rPr>
        <w:t>4</w:t>
      </w:r>
      <w:r>
        <w:rPr>
          <w:rFonts w:hint="default" w:eastAsia="仿宋_GB2312" w:cs="Times New Roman"/>
          <w:b w:val="0"/>
          <w:bCs w:val="0"/>
          <w:color w:val="auto"/>
          <w:sz w:val="32"/>
          <w:szCs w:val="32"/>
          <w:lang w:val="en" w:eastAsia="zh-CN"/>
        </w:rPr>
        <w:t>8</w:t>
      </w:r>
      <w:r>
        <w:rPr>
          <w:rFonts w:hint="default" w:ascii="Times New Roman" w:hAnsi="Times New Roman" w:eastAsia="仿宋_GB2312" w:cs="Times New Roman"/>
          <w:b w:val="0"/>
          <w:bCs w:val="0"/>
          <w:color w:val="auto"/>
          <w:sz w:val="32"/>
          <w:szCs w:val="32"/>
        </w:rPr>
        <w:t>号）规定，挂钩调整部分与退休人员基本养老金水平挂钩。</w:t>
      </w:r>
      <w:r>
        <w:rPr>
          <w:rFonts w:hint="default" w:ascii="Times New Roman" w:hAnsi="Times New Roman" w:eastAsia="仿宋_GB2312" w:cs="Times New Roman"/>
          <w:color w:val="auto"/>
          <w:sz w:val="32"/>
          <w:szCs w:val="32"/>
        </w:rPr>
        <w:t>按照《机关事业单位职业年金办法》（国办发〔2015〕18号）规定，职业年金是机关事业单位在参加基本养老保险的基础上，为其工作人员建立的补充养老保险，不属于基本养老保险。按照《人力资源社会保障部财政部关于贯彻落实〈国务院关于机关事业单位工作人员养老保险制度改革的决定〉的通知》（人社部发〔2015〕28号）规定，基本养老金由基础养老金、个人账户养老金和过渡性养老金组成，不包含职业年金待遇。因此，机关事业单位退休人员挂钩调整部分的计算基数不包括职业年金待遇。</w:t>
      </w:r>
    </w:p>
    <w:p>
      <w:pPr>
        <w:spacing w:line="600" w:lineRule="exact"/>
        <w:rPr>
          <w:rFonts w:hint="eastAsia" w:ascii="Times New Roman" w:eastAsia="仿宋_GB2312"/>
          <w:sz w:val="32"/>
        </w:rPr>
      </w:pPr>
    </w:p>
    <w:p>
      <w:pPr>
        <w:rPr>
          <w:rFonts w:hint="eastAsia" w:ascii="Times New Roman" w:eastAsia="仿宋_GB2312"/>
          <w:sz w:val="32"/>
        </w:rPr>
      </w:pPr>
    </w:p>
    <w:p>
      <w:pPr>
        <w:rPr>
          <w:rFonts w:hint="eastAsia"/>
        </w:rPr>
      </w:pPr>
    </w:p>
    <w:p>
      <w:pPr>
        <w:pStyle w:val="2"/>
        <w:rPr>
          <w:rFonts w:hint="eastAsia"/>
        </w:rPr>
      </w:pPr>
    </w:p>
    <w:p>
      <w:pPr>
        <w:rPr>
          <w:rFonts w:hint="eastAsia" w:ascii="Times New Roman" w:eastAsia="仿宋_GB2312"/>
          <w:sz w:val="32"/>
        </w:rPr>
      </w:pPr>
    </w:p>
    <w:p>
      <w:pPr>
        <w:rPr>
          <w:rFonts w:hint="eastAsia"/>
        </w:rPr>
      </w:pPr>
    </w:p>
    <w:sectPr>
      <w:footerReference r:id="rId3" w:type="default"/>
      <w:footerReference r:id="rId4" w:type="even"/>
      <w:pgSz w:w="11906" w:h="16838"/>
      <w:pgMar w:top="2268"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698B77-22C8-4887-B8F8-90D5D1D0EE6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9754F08A-A6F5-45C8-8700-3375C676A1A4}"/>
  </w:font>
  <w:font w:name="仿宋_GB2312">
    <w:panose1 w:val="02010609030101010101"/>
    <w:charset w:val="86"/>
    <w:family w:val="modern"/>
    <w:pitch w:val="default"/>
    <w:sig w:usb0="00000001" w:usb1="080E0000" w:usb2="00000000" w:usb3="00000000" w:csb0="00040000" w:csb1="00000000"/>
    <w:embedRegular r:id="rId3" w:fontKey="{E72F6FB1-2890-4587-8C2E-11DD5EB262EB}"/>
  </w:font>
  <w:font w:name="楷体_GB2312">
    <w:panose1 w:val="02010609030101010101"/>
    <w:charset w:val="86"/>
    <w:family w:val="auto"/>
    <w:pitch w:val="default"/>
    <w:sig w:usb0="00000001" w:usb1="080E0000" w:usb2="00000000" w:usb3="00000000" w:csb0="00040000" w:csb1="00000000"/>
    <w:embedRegular r:id="rId4" w:fontKey="{404103AD-1806-401F-8415-F4D4665F5F4F}"/>
  </w:font>
  <w:font w:name="文星简小标宋">
    <w:altName w:val="方正小标宋_GBK"/>
    <w:panose1 w:val="00000000000000000000"/>
    <w:charset w:val="86"/>
    <w:family w:val="modern"/>
    <w:pitch w:val="default"/>
    <w:sig w:usb0="00000000" w:usb1="00000000" w:usb2="00000010" w:usb3="00000000" w:csb0="00040000" w:csb1="00000000"/>
  </w:font>
  <w:font w:name="汉仪细圆B5">
    <w:altName w:val="Microsoft JhengHei UI"/>
    <w:panose1 w:val="02010600000101010101"/>
    <w:charset w:val="88"/>
    <w:family w:val="auto"/>
    <w:pitch w:val="default"/>
    <w:sig w:usb0="00000000" w:usb1="00000000" w:usb2="00000002" w:usb3="00000000" w:csb0="00100000" w:csb1="00000000"/>
    <w:embedRegular r:id="rId5" w:fontKey="{AC618FA9-5124-4F2C-B19C-CE3A8A97C0E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hint="eastAsia" w:ascii="宋体" w:hAnsi="宋体"/>
        <w:sz w:val="28"/>
        <w:szCs w:val="28"/>
      </w:rPr>
    </w:pPr>
    <w:r>
      <w:rPr>
        <w:rStyle w:val="10"/>
        <w:rFonts w:hint="eastAsia" w:ascii="宋体" w:hAnsi="宋体"/>
        <w:sz w:val="28"/>
        <w:szCs w:val="28"/>
      </w:rPr>
      <w:t>―</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r>
      <w:rPr>
        <w:rStyle w:val="10"/>
        <w:rFonts w:hint="eastAsia" w:ascii="宋体" w:hAnsi="宋体"/>
        <w:sz w:val="28"/>
        <w:szCs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yNzhkMGE0MWNkOGQ2MGRkNmNiN2JkNGEwZjIzMWU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16FF9E10"/>
    <w:rsid w:val="3F6F8EA1"/>
    <w:rsid w:val="4678F1E0"/>
    <w:rsid w:val="55C78280"/>
    <w:rsid w:val="5F5F448D"/>
    <w:rsid w:val="5F918105"/>
    <w:rsid w:val="6E94251C"/>
    <w:rsid w:val="6EFB6356"/>
    <w:rsid w:val="6F4F75ED"/>
    <w:rsid w:val="763DFC6B"/>
    <w:rsid w:val="76BFE1C2"/>
    <w:rsid w:val="77F71C42"/>
    <w:rsid w:val="7DFB893E"/>
    <w:rsid w:val="7DFD04D1"/>
    <w:rsid w:val="7E3D71AA"/>
    <w:rsid w:val="7FFD5E45"/>
    <w:rsid w:val="7FFFA4EA"/>
    <w:rsid w:val="ABE6844A"/>
    <w:rsid w:val="D9BBC245"/>
    <w:rsid w:val="ED9E87AB"/>
    <w:rsid w:val="F15F4AA1"/>
    <w:rsid w:val="F8AC1C58"/>
    <w:rsid w:val="FAFF59F5"/>
    <w:rsid w:val="FB61F42F"/>
    <w:rsid w:val="FDD5DD49"/>
    <w:rsid w:val="FE7E19E9"/>
    <w:rsid w:val="FF6F9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Hei Ti"/>
    <w:qFormat/>
    <w:uiPriority w:val="0"/>
    <w:rPr>
      <w:rFonts w:ascii="黑体" w:hAnsi="黑体" w:eastAsia="黑体" w:cs="黑体"/>
      <w:sz w:val="32"/>
    </w:rPr>
  </w:style>
  <w:style w:type="character" w:customStyle="1" w:styleId="12">
    <w:name w:val="Hei Ti Bold"/>
    <w:qFormat/>
    <w:uiPriority w:val="0"/>
    <w:rPr>
      <w:rFonts w:ascii="黑体" w:hAnsi="黑体" w:eastAsia="黑体" w:cs="黑体"/>
      <w:b/>
      <w:sz w:val="32"/>
    </w:rPr>
  </w:style>
  <w:style w:type="character" w:customStyle="1" w:styleId="13">
    <w:name w:val="Hei Ti Bold1"/>
    <w:qFormat/>
    <w:uiPriority w:val="0"/>
    <w:rPr>
      <w:rFonts w:ascii="黑体" w:hAnsi="黑体" w:eastAsia="黑体" w:cs="黑体"/>
      <w:b/>
      <w:sz w:val="36"/>
    </w:rPr>
  </w:style>
  <w:style w:type="character" w:customStyle="1" w:styleId="14">
    <w:name w:val="GB_2312"/>
    <w:qFormat/>
    <w:uiPriority w:val="0"/>
    <w:rPr>
      <w:rFonts w:ascii="仿宋_GB2312" w:hAnsi="仿宋_GB2312" w:eastAsia="仿宋_GB2312" w:cs="仿宋_GB2312"/>
      <w:sz w:val="32"/>
    </w:rPr>
  </w:style>
  <w:style w:type="character" w:customStyle="1" w:styleId="15">
    <w:name w:val="GB_23121"/>
    <w:qFormat/>
    <w:uiPriority w:val="0"/>
    <w:rPr>
      <w:rFonts w:ascii="仿宋_GB2312" w:hAnsi="仿宋_GB2312" w:eastAsia="仿宋_GB2312" w:cs="仿宋_GB2312"/>
      <w:sz w:val="36"/>
    </w:rPr>
  </w:style>
  <w:style w:type="character" w:customStyle="1" w:styleId="16">
    <w:name w:val="Red_Color"/>
    <w:qFormat/>
    <w:uiPriority w:val="0"/>
    <w:rPr>
      <w:rFonts w:ascii="方正小标宋简体" w:hAnsi="方正小标宋简体" w:eastAsia="方正小标宋简体" w:cs="方正小标宋简体"/>
      <w:color w:val="000000"/>
      <w:sz w:val="65"/>
    </w:rPr>
  </w:style>
  <w:style w:type="character" w:customStyle="1" w:styleId="17">
    <w:name w:val="KaiTi"/>
    <w:qFormat/>
    <w:uiPriority w:val="0"/>
    <w:rPr>
      <w:rFonts w:ascii="楷体_GB2312" w:hAnsi="楷体_GB2312" w:eastAsia="楷体_GB2312" w:cs="楷体_GB2312"/>
      <w:sz w:val="32"/>
    </w:rPr>
  </w:style>
  <w:style w:type="character" w:customStyle="1" w:styleId="18">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7</Pages>
  <Words>2470</Words>
  <Characters>2657</Characters>
  <Lines>1</Lines>
  <Paragraphs>1</Paragraphs>
  <TotalTime>3</TotalTime>
  <ScaleCrop>false</ScaleCrop>
  <LinksUpToDate>false</LinksUpToDate>
  <CharactersWithSpaces>2718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2020-09-18T22:56:00Z</dcterms:created>
  <dc:creator>admin</dc:creator>
  <cp:lastModifiedBy>Yan</cp:lastModifiedBy>
  <cp:lastPrinted>2005-02-24T07:04:00Z</cp:lastPrinted>
  <dcterms:modified xsi:type="dcterms:W3CDTF">2024-06-27T10:23:10Z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AE2B0A4011DE4DA798C48DEDC6F5769D_13</vt:lpwstr>
  </property>
</Properties>
</file>