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bookmarkStart w:id="0" w:name="_GoBack"/>
      <w:bookmarkEnd w:id="0"/>
    </w:p>
    <w:p>
      <w:pPr>
        <w:spacing w:line="600" w:lineRule="exact"/>
        <w:rPr>
          <w:rFonts w:ascii="方正小标宋简体" w:eastAsia="方正小标宋简体"/>
          <w:sz w:val="44"/>
          <w:szCs w:val="44"/>
        </w:rPr>
      </w:pPr>
      <w:r>
        <w:rPr>
          <w:rFonts w:hint="eastAsia" w:ascii="黑体" w:hAnsi="黑体" w:eastAsia="黑体"/>
          <w:sz w:val="28"/>
          <w:szCs w:val="28"/>
        </w:rPr>
        <w:t>附件1:</w:t>
      </w:r>
    </w:p>
    <w:p>
      <w:pPr>
        <w:spacing w:line="600" w:lineRule="exact"/>
        <w:jc w:val="center"/>
        <w:rPr>
          <w:rFonts w:ascii="方正小标宋简体" w:eastAsia="方正小标宋简体"/>
          <w:sz w:val="44"/>
          <w:szCs w:val="44"/>
        </w:rPr>
      </w:pPr>
    </w:p>
    <w:p>
      <w:pPr>
        <w:spacing w:line="600" w:lineRule="exact"/>
        <w:jc w:val="center"/>
        <w:rPr>
          <w:rFonts w:ascii="方正小标宋简体" w:hAnsi="宋体" w:eastAsia="方正小标宋简体"/>
          <w:sz w:val="48"/>
          <w:szCs w:val="48"/>
        </w:rPr>
      </w:pPr>
      <w:r>
        <w:rPr>
          <w:rFonts w:hint="eastAsia" w:ascii="方正小标宋简体" w:hAnsi="宋体" w:eastAsia="方正小标宋简体"/>
          <w:sz w:val="48"/>
          <w:szCs w:val="48"/>
        </w:rPr>
        <w:t>福建省企业新型学徒制申报表</w:t>
      </w:r>
    </w:p>
    <w:p>
      <w:pPr>
        <w:spacing w:line="600" w:lineRule="exact"/>
        <w:rPr>
          <w:rFonts w:eastAsia="方正仿宋简体"/>
        </w:rPr>
      </w:pPr>
    </w:p>
    <w:p>
      <w:pPr>
        <w:spacing w:line="600" w:lineRule="exact"/>
        <w:rPr>
          <w:rFonts w:eastAsia="方正仿宋简体"/>
        </w:rPr>
      </w:pPr>
    </w:p>
    <w:p>
      <w:pPr>
        <w:spacing w:line="600" w:lineRule="exact"/>
        <w:rPr>
          <w:rFonts w:eastAsia="方正仿宋简体"/>
        </w:rPr>
      </w:pPr>
    </w:p>
    <w:p>
      <w:pPr>
        <w:spacing w:line="600" w:lineRule="exact"/>
        <w:rPr>
          <w:rFonts w:eastAsia="方正仿宋简体"/>
        </w:rPr>
      </w:pPr>
    </w:p>
    <w:p>
      <w:pPr>
        <w:spacing w:line="600" w:lineRule="exact"/>
        <w:rPr>
          <w:rFonts w:eastAsia="方正仿宋简体"/>
          <w:u w:val="single"/>
        </w:rPr>
      </w:pPr>
    </w:p>
    <w:p>
      <w:pPr>
        <w:spacing w:line="600" w:lineRule="exact"/>
        <w:rPr>
          <w:rFonts w:eastAsia="方正仿宋简体"/>
          <w:u w:val="single"/>
        </w:rPr>
      </w:pPr>
    </w:p>
    <w:p>
      <w:pPr>
        <w:spacing w:line="600" w:lineRule="exact"/>
        <w:rPr>
          <w:rFonts w:eastAsia="方正仿宋简体"/>
        </w:rPr>
      </w:pPr>
    </w:p>
    <w:p>
      <w:pPr>
        <w:spacing w:line="600" w:lineRule="exact"/>
        <w:jc w:val="left"/>
        <w:rPr>
          <w:rFonts w:eastAsia="方正仿宋简体"/>
        </w:rPr>
      </w:pPr>
    </w:p>
    <w:p>
      <w:pPr>
        <w:spacing w:line="600" w:lineRule="exact"/>
        <w:ind w:firstLine="1260" w:firstLineChars="450"/>
        <w:jc w:val="left"/>
        <w:rPr>
          <w:rFonts w:ascii="宋体" w:hAnsi="宋体"/>
          <w:sz w:val="28"/>
          <w:szCs w:val="28"/>
          <w:u w:val="single"/>
        </w:rPr>
      </w:pPr>
      <w:r>
        <w:rPr>
          <w:rFonts w:hint="eastAsia" w:ascii="宋体" w:hAnsi="宋体"/>
          <w:sz w:val="28"/>
          <w:szCs w:val="28"/>
        </w:rPr>
        <w:t>企业名称：</w:t>
      </w:r>
      <w:r>
        <w:rPr>
          <w:rFonts w:hint="eastAsia" w:ascii="宋体" w:hAnsi="宋体"/>
          <w:sz w:val="28"/>
          <w:szCs w:val="28"/>
          <w:u w:val="single"/>
        </w:rPr>
        <w:t xml:space="preserve">                                    </w:t>
      </w:r>
    </w:p>
    <w:p>
      <w:pPr>
        <w:spacing w:line="600" w:lineRule="exact"/>
        <w:jc w:val="left"/>
        <w:rPr>
          <w:rFonts w:ascii="宋体" w:hAnsi="宋体"/>
          <w:sz w:val="28"/>
          <w:szCs w:val="28"/>
        </w:rPr>
      </w:pPr>
    </w:p>
    <w:p>
      <w:pPr>
        <w:spacing w:line="600" w:lineRule="exact"/>
        <w:ind w:firstLine="1260" w:firstLineChars="450"/>
        <w:jc w:val="left"/>
        <w:rPr>
          <w:rFonts w:ascii="宋体" w:hAnsi="宋体"/>
          <w:sz w:val="28"/>
          <w:szCs w:val="28"/>
        </w:rPr>
      </w:pPr>
      <w:r>
        <w:rPr>
          <w:rFonts w:hint="eastAsia" w:ascii="宋体" w:hAnsi="宋体"/>
          <w:sz w:val="28"/>
          <w:szCs w:val="28"/>
        </w:rPr>
        <w:t xml:space="preserve">企业地址: </w:t>
      </w:r>
      <w:r>
        <w:rPr>
          <w:rFonts w:hint="eastAsia" w:ascii="宋体" w:hAnsi="宋体"/>
          <w:sz w:val="28"/>
          <w:szCs w:val="28"/>
          <w:u w:val="single"/>
        </w:rPr>
        <w:t xml:space="preserve">                                    </w:t>
      </w:r>
      <w:r>
        <w:rPr>
          <w:rFonts w:hint="eastAsia" w:ascii="宋体" w:hAnsi="宋体"/>
          <w:sz w:val="28"/>
          <w:szCs w:val="28"/>
        </w:rPr>
        <w:t xml:space="preserve"> </w:t>
      </w:r>
    </w:p>
    <w:p>
      <w:pPr>
        <w:spacing w:line="600" w:lineRule="exact"/>
        <w:rPr>
          <w:rFonts w:ascii="宋体" w:hAnsi="宋体"/>
          <w:sz w:val="28"/>
          <w:szCs w:val="28"/>
        </w:rPr>
      </w:pPr>
    </w:p>
    <w:p>
      <w:pPr>
        <w:snapToGrid w:val="0"/>
        <w:spacing w:line="600" w:lineRule="exact"/>
        <w:rPr>
          <w:rFonts w:ascii="宋体" w:hAnsi="宋体"/>
          <w:sz w:val="28"/>
          <w:szCs w:val="28"/>
        </w:rPr>
      </w:pPr>
    </w:p>
    <w:p>
      <w:pPr>
        <w:snapToGrid w:val="0"/>
        <w:spacing w:line="600" w:lineRule="exact"/>
        <w:rPr>
          <w:rFonts w:ascii="宋体" w:hAnsi="宋体"/>
          <w:sz w:val="28"/>
          <w:szCs w:val="28"/>
        </w:rPr>
      </w:pPr>
    </w:p>
    <w:p>
      <w:pPr>
        <w:snapToGrid w:val="0"/>
        <w:spacing w:line="600" w:lineRule="exact"/>
        <w:jc w:val="center"/>
        <w:rPr>
          <w:rFonts w:ascii="宋体" w:hAnsi="宋体"/>
          <w:sz w:val="28"/>
          <w:szCs w:val="28"/>
        </w:rPr>
      </w:pPr>
      <w:r>
        <w:rPr>
          <w:rFonts w:hint="eastAsia" w:ascii="宋体" w:hAnsi="宋体"/>
          <w:sz w:val="28"/>
          <w:szCs w:val="28"/>
        </w:rPr>
        <w:t>2019年  月</w:t>
      </w:r>
    </w:p>
    <w:p>
      <w:pPr>
        <w:spacing w:line="540" w:lineRule="exact"/>
        <w:jc w:val="center"/>
        <w:rPr>
          <w:rFonts w:eastAsia="方正仿宋简体"/>
        </w:rPr>
      </w:pPr>
      <w:r>
        <w:rPr>
          <w:rFonts w:eastAsia="方正仿宋简体"/>
        </w:rPr>
        <w:br w:type="page"/>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填  写  要  求</w:t>
      </w:r>
    </w:p>
    <w:p>
      <w:pPr>
        <w:ind w:firstLine="420" w:firstLineChars="200"/>
        <w:rPr>
          <w:rFonts w:ascii="仿宋_GB2312"/>
        </w:rPr>
      </w:pPr>
    </w:p>
    <w:p>
      <w:pPr>
        <w:ind w:firstLine="560" w:firstLineChars="200"/>
        <w:rPr>
          <w:rFonts w:ascii="仿宋_GB2312"/>
          <w:sz w:val="28"/>
          <w:szCs w:val="28"/>
        </w:rPr>
      </w:pPr>
      <w:r>
        <w:rPr>
          <w:rFonts w:hint="eastAsia" w:ascii="仿宋_GB2312"/>
          <w:sz w:val="28"/>
          <w:szCs w:val="28"/>
        </w:rPr>
        <w:t>1．本申报表由申报新型学徒制的</w:t>
      </w:r>
      <w:r>
        <w:rPr>
          <w:rFonts w:hint="eastAsia" w:ascii="仿宋_GB2312" w:hAnsi="黑体"/>
          <w:sz w:val="28"/>
          <w:szCs w:val="28"/>
        </w:rPr>
        <w:t>企业</w:t>
      </w:r>
      <w:r>
        <w:rPr>
          <w:rFonts w:hint="eastAsia" w:ascii="仿宋_GB2312"/>
          <w:sz w:val="28"/>
          <w:szCs w:val="28"/>
        </w:rPr>
        <w:t>填写。</w:t>
      </w:r>
    </w:p>
    <w:p>
      <w:pPr>
        <w:ind w:firstLine="560" w:firstLineChars="200"/>
        <w:rPr>
          <w:rFonts w:ascii="仿宋_GB2312"/>
          <w:bCs/>
          <w:sz w:val="28"/>
          <w:szCs w:val="28"/>
        </w:rPr>
      </w:pPr>
      <w:r>
        <w:rPr>
          <w:rFonts w:hint="eastAsia" w:ascii="仿宋_GB2312"/>
          <w:bCs/>
          <w:sz w:val="28"/>
          <w:szCs w:val="28"/>
        </w:rPr>
        <w:t>2．所在行业请依据《国民经济行业分类》（GB/T 4754—2011）填写。</w:t>
      </w:r>
    </w:p>
    <w:p>
      <w:pPr>
        <w:ind w:firstLine="560" w:firstLineChars="200"/>
        <w:rPr>
          <w:rFonts w:ascii="仿宋_GB2312"/>
          <w:sz w:val="28"/>
          <w:szCs w:val="28"/>
        </w:rPr>
      </w:pPr>
      <w:r>
        <w:rPr>
          <w:rFonts w:hint="eastAsia" w:ascii="仿宋_GB2312"/>
          <w:bCs/>
          <w:sz w:val="28"/>
          <w:szCs w:val="28"/>
        </w:rPr>
        <w:t>3．</w:t>
      </w:r>
      <w:r>
        <w:rPr>
          <w:rFonts w:hint="eastAsia" w:ascii="仿宋_GB2312"/>
          <w:sz w:val="28"/>
          <w:szCs w:val="28"/>
        </w:rPr>
        <w:t>统计数据的截止日期为2018年12月31日。</w:t>
      </w:r>
    </w:p>
    <w:p>
      <w:pPr>
        <w:ind w:firstLine="560" w:firstLineChars="200"/>
        <w:rPr>
          <w:rFonts w:ascii="仿宋_GB2312"/>
          <w:bCs/>
          <w:sz w:val="28"/>
          <w:szCs w:val="28"/>
        </w:rPr>
      </w:pPr>
      <w:r>
        <w:rPr>
          <w:rFonts w:hint="eastAsia" w:ascii="仿宋_GB2312"/>
          <w:bCs/>
          <w:sz w:val="28"/>
          <w:szCs w:val="28"/>
        </w:rPr>
        <w:t>4．请用A4纸双面打印，每份申报表单独装订，不另单做封皮和装裱。</w:t>
      </w:r>
    </w:p>
    <w:p>
      <w:pPr>
        <w:rPr>
          <w:rFonts w:ascii="仿宋_GB2312"/>
          <w:sz w:val="28"/>
          <w:szCs w:val="28"/>
        </w:rPr>
      </w:pPr>
      <w:r>
        <w:rPr>
          <w:rFonts w:hint="eastAsia" w:ascii="方正仿宋简体" w:eastAsia="方正仿宋简体"/>
        </w:rPr>
        <w:br w:type="page"/>
      </w:r>
      <w:r>
        <w:rPr>
          <w:rFonts w:hint="eastAsia" w:ascii="黑体" w:eastAsia="黑体"/>
          <w:sz w:val="30"/>
          <w:szCs w:val="30"/>
        </w:rPr>
        <w:t>一、企业单位基本情况</w:t>
      </w:r>
    </w:p>
    <w:tbl>
      <w:tblPr>
        <w:tblStyle w:val="4"/>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075"/>
        <w:gridCol w:w="224"/>
        <w:gridCol w:w="1828"/>
        <w:gridCol w:w="13"/>
        <w:gridCol w:w="345"/>
        <w:gridCol w:w="414"/>
        <w:gridCol w:w="720"/>
        <w:gridCol w:w="488"/>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地　址</w:t>
            </w:r>
          </w:p>
        </w:tc>
        <w:tc>
          <w:tcPr>
            <w:tcW w:w="3899" w:type="dxa"/>
            <w:gridSpan w:val="6"/>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sz w:val="24"/>
              </w:rPr>
            </w:pPr>
          </w:p>
        </w:tc>
        <w:tc>
          <w:tcPr>
            <w:tcW w:w="120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邮　编</w:t>
            </w:r>
          </w:p>
        </w:tc>
        <w:tc>
          <w:tcPr>
            <w:tcW w:w="249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法定代表人</w:t>
            </w:r>
          </w:p>
        </w:tc>
        <w:tc>
          <w:tcPr>
            <w:tcW w:w="129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sz w:val="24"/>
              </w:rPr>
            </w:pPr>
          </w:p>
        </w:tc>
        <w:tc>
          <w:tcPr>
            <w:tcW w:w="182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电  话</w:t>
            </w:r>
          </w:p>
        </w:tc>
        <w:tc>
          <w:tcPr>
            <w:tcW w:w="77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sz w:val="24"/>
              </w:rPr>
            </w:pPr>
          </w:p>
        </w:tc>
        <w:tc>
          <w:tcPr>
            <w:tcW w:w="1208"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工作负责人及电话</w:t>
            </w:r>
          </w:p>
        </w:tc>
        <w:tc>
          <w:tcPr>
            <w:tcW w:w="2495"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1682"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经济类型</w:t>
            </w:r>
          </w:p>
        </w:tc>
        <w:tc>
          <w:tcPr>
            <w:tcW w:w="7602"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sz w:val="24"/>
              </w:rPr>
            </w:pPr>
            <w:r>
              <w:rPr>
                <w:rFonts w:hint="eastAsia" w:ascii="仿宋_GB2312" w:hAnsi="宋体"/>
                <w:sz w:val="24"/>
              </w:rPr>
              <w:t>□国有企业 □集体企业 □私营企业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6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仿宋_GB2312" w:hAnsi="宋体"/>
                <w:sz w:val="24"/>
              </w:rPr>
            </w:pPr>
          </w:p>
        </w:tc>
        <w:tc>
          <w:tcPr>
            <w:tcW w:w="7602"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sz w:val="24"/>
              </w:rPr>
            </w:pPr>
            <w:r>
              <w:rPr>
                <w:rFonts w:hint="eastAsia" w:ascii="仿宋_GB2312" w:hAnsi="宋体"/>
                <w:sz w:val="24"/>
              </w:rPr>
              <w:t>□有限责任公司 □股份有限公司 □股份合作企业 □其他企业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所属国民经济行业及代码（《国民经济行业分类》（GB/4754-2011）代码、3位数字</w:t>
            </w:r>
          </w:p>
        </w:tc>
        <w:tc>
          <w:tcPr>
            <w:tcW w:w="314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p>
        </w:tc>
        <w:tc>
          <w:tcPr>
            <w:tcW w:w="1967" w:type="dxa"/>
            <w:gridSpan w:val="4"/>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sz w:val="24"/>
              </w:rPr>
            </w:pPr>
            <w:r>
              <w:rPr>
                <w:rFonts w:hint="eastAsia" w:ascii="仿宋_GB2312" w:hAnsi="宋体"/>
                <w:sz w:val="24"/>
              </w:rPr>
              <w:t>企业经营范围</w:t>
            </w:r>
          </w:p>
        </w:tc>
        <w:tc>
          <w:tcPr>
            <w:tcW w:w="249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主营业务</w:t>
            </w:r>
          </w:p>
        </w:tc>
        <w:tc>
          <w:tcPr>
            <w:tcW w:w="3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sz w:val="24"/>
              </w:rPr>
            </w:pPr>
          </w:p>
        </w:tc>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主营业务上年</w:t>
            </w:r>
          </w:p>
          <w:p>
            <w:pPr>
              <w:spacing w:line="320" w:lineRule="exact"/>
              <w:jc w:val="center"/>
              <w:rPr>
                <w:rFonts w:ascii="仿宋_GB2312" w:hAnsi="宋体"/>
                <w:sz w:val="24"/>
              </w:rPr>
            </w:pPr>
            <w:r>
              <w:rPr>
                <w:rFonts w:hint="eastAsia" w:ascii="仿宋_GB2312" w:hAnsi="宋体"/>
                <w:sz w:val="24"/>
              </w:rPr>
              <w:t>销售收入（万元）</w:t>
            </w:r>
          </w:p>
        </w:tc>
        <w:tc>
          <w:tcPr>
            <w:tcW w:w="2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职工总数</w:t>
            </w:r>
          </w:p>
        </w:tc>
        <w:tc>
          <w:tcPr>
            <w:tcW w:w="3127"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p>
        </w:tc>
        <w:tc>
          <w:tcPr>
            <w:tcW w:w="1980"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技能岗位职工</w:t>
            </w:r>
          </w:p>
          <w:p>
            <w:pPr>
              <w:spacing w:line="320" w:lineRule="exact"/>
              <w:jc w:val="center"/>
              <w:rPr>
                <w:rFonts w:ascii="仿宋_GB2312" w:hAnsi="宋体"/>
                <w:sz w:val="24"/>
              </w:rPr>
            </w:pPr>
            <w:r>
              <w:rPr>
                <w:rFonts w:hint="eastAsia" w:ascii="仿宋_GB2312" w:hAnsi="宋体"/>
                <w:sz w:val="24"/>
              </w:rPr>
              <w:t>人数</w:t>
            </w:r>
          </w:p>
        </w:tc>
        <w:tc>
          <w:tcPr>
            <w:tcW w:w="24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168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企业职工培训制度、待遇与技能挂钩激励机制建设情况</w:t>
            </w:r>
          </w:p>
        </w:tc>
        <w:tc>
          <w:tcPr>
            <w:tcW w:w="7602" w:type="dxa"/>
            <w:gridSpan w:val="9"/>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682" w:type="dxa"/>
            <w:vMerge w:val="restart"/>
            <w:tcBorders>
              <w:top w:val="single" w:color="auto" w:sz="4" w:space="0"/>
              <w:left w:val="single" w:color="auto" w:sz="4" w:space="0"/>
              <w:right w:val="single" w:color="auto" w:sz="4" w:space="0"/>
            </w:tcBorders>
            <w:vAlign w:val="center"/>
          </w:tcPr>
          <w:p>
            <w:pPr>
              <w:spacing w:line="320" w:lineRule="exact"/>
              <w:jc w:val="center"/>
              <w:rPr>
                <w:rFonts w:ascii="仿宋_GB2312" w:hAnsi="宋体"/>
                <w:spacing w:val="-6"/>
                <w:sz w:val="24"/>
              </w:rPr>
            </w:pPr>
            <w:r>
              <w:rPr>
                <w:rFonts w:hint="eastAsia" w:ascii="仿宋_GB2312" w:hAnsi="宋体"/>
                <w:spacing w:val="-6"/>
                <w:sz w:val="24"/>
              </w:rPr>
              <w:t>合作机构概况</w:t>
            </w:r>
          </w:p>
        </w:tc>
        <w:tc>
          <w:tcPr>
            <w:tcW w:w="10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机构</w:t>
            </w:r>
          </w:p>
          <w:p>
            <w:pPr>
              <w:spacing w:line="320" w:lineRule="exact"/>
              <w:jc w:val="center"/>
              <w:rPr>
                <w:rFonts w:ascii="仿宋_GB2312" w:hAnsi="宋体"/>
                <w:sz w:val="24"/>
              </w:rPr>
            </w:pPr>
            <w:r>
              <w:rPr>
                <w:rFonts w:hint="eastAsia" w:ascii="仿宋_GB2312" w:hAnsi="宋体"/>
                <w:sz w:val="24"/>
              </w:rPr>
              <w:t>名称</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联系</w:t>
            </w:r>
          </w:p>
          <w:p>
            <w:pPr>
              <w:spacing w:line="320" w:lineRule="exact"/>
              <w:jc w:val="center"/>
              <w:rPr>
                <w:rFonts w:ascii="仿宋_GB2312" w:hAnsi="宋体"/>
                <w:sz w:val="24"/>
              </w:rPr>
            </w:pPr>
            <w:r>
              <w:rPr>
                <w:rFonts w:hint="eastAsia" w:ascii="仿宋_GB2312" w:hAnsi="宋体"/>
                <w:sz w:val="24"/>
              </w:rPr>
              <w:t>地址</w:t>
            </w:r>
          </w:p>
        </w:tc>
        <w:tc>
          <w:tcPr>
            <w:tcW w:w="298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682" w:type="dxa"/>
            <w:vMerge w:val="continue"/>
            <w:tcBorders>
              <w:left w:val="single" w:color="auto" w:sz="4" w:space="0"/>
              <w:right w:val="single" w:color="auto" w:sz="4" w:space="0"/>
            </w:tcBorders>
            <w:vAlign w:val="center"/>
          </w:tcPr>
          <w:p>
            <w:pPr>
              <w:spacing w:line="320" w:lineRule="exact"/>
              <w:jc w:val="center"/>
              <w:rPr>
                <w:rFonts w:ascii="仿宋_GB2312" w:hAnsi="宋体"/>
                <w:spacing w:val="-6"/>
                <w:sz w:val="24"/>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法人</w:t>
            </w:r>
          </w:p>
          <w:p>
            <w:pPr>
              <w:spacing w:line="320" w:lineRule="exact"/>
              <w:jc w:val="center"/>
              <w:rPr>
                <w:rFonts w:ascii="仿宋_GB2312" w:hAnsi="宋体"/>
                <w:sz w:val="24"/>
              </w:rPr>
            </w:pPr>
            <w:r>
              <w:rPr>
                <w:rFonts w:hint="eastAsia" w:ascii="仿宋_GB2312" w:hAnsi="宋体"/>
                <w:sz w:val="24"/>
              </w:rPr>
              <w:t>代表</w:t>
            </w:r>
          </w:p>
        </w:tc>
        <w:tc>
          <w:tcPr>
            <w:tcW w:w="2410"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联系</w:t>
            </w:r>
          </w:p>
          <w:p>
            <w:pPr>
              <w:spacing w:line="320" w:lineRule="exact"/>
              <w:jc w:val="center"/>
              <w:rPr>
                <w:rFonts w:ascii="仿宋_GB2312" w:hAnsi="宋体"/>
                <w:sz w:val="24"/>
              </w:rPr>
            </w:pPr>
            <w:r>
              <w:rPr>
                <w:rFonts w:hint="eastAsia" w:ascii="仿宋_GB2312" w:hAnsi="宋体"/>
                <w:sz w:val="24"/>
              </w:rPr>
              <w:t>电话</w:t>
            </w:r>
          </w:p>
        </w:tc>
        <w:tc>
          <w:tcPr>
            <w:tcW w:w="2983"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682" w:type="dxa"/>
            <w:vMerge w:val="continue"/>
            <w:tcBorders>
              <w:left w:val="single" w:color="auto" w:sz="4" w:space="0"/>
              <w:bottom w:val="single" w:color="auto" w:sz="4" w:space="0"/>
              <w:right w:val="single" w:color="auto" w:sz="4" w:space="0"/>
            </w:tcBorders>
            <w:vAlign w:val="center"/>
          </w:tcPr>
          <w:p>
            <w:pPr>
              <w:spacing w:line="320" w:lineRule="exact"/>
              <w:jc w:val="center"/>
              <w:rPr>
                <w:rFonts w:ascii="仿宋_GB2312" w:hAnsi="宋体"/>
                <w:spacing w:val="-6"/>
                <w:sz w:val="24"/>
              </w:rPr>
            </w:pPr>
          </w:p>
        </w:tc>
        <w:tc>
          <w:tcPr>
            <w:tcW w:w="10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sz w:val="24"/>
              </w:rPr>
            </w:pPr>
            <w:r>
              <w:rPr>
                <w:rFonts w:hint="eastAsia" w:ascii="仿宋_GB2312" w:hAnsi="宋体"/>
                <w:sz w:val="24"/>
              </w:rPr>
              <w:t>办学</w:t>
            </w:r>
          </w:p>
          <w:p>
            <w:pPr>
              <w:spacing w:line="320" w:lineRule="exact"/>
              <w:jc w:val="center"/>
              <w:rPr>
                <w:rFonts w:ascii="仿宋_GB2312" w:hAnsi="宋体"/>
                <w:sz w:val="24"/>
              </w:rPr>
            </w:pPr>
            <w:r>
              <w:rPr>
                <w:rFonts w:hint="eastAsia" w:ascii="仿宋_GB2312" w:hAnsi="宋体"/>
                <w:sz w:val="24"/>
              </w:rPr>
              <w:t>情况</w:t>
            </w:r>
          </w:p>
        </w:tc>
        <w:tc>
          <w:tcPr>
            <w:tcW w:w="6527"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ascii="仿宋_GB2312" w:hAnsi="宋体"/>
                <w:sz w:val="24"/>
              </w:rPr>
            </w:pPr>
          </w:p>
          <w:p>
            <w:pPr>
              <w:spacing w:line="320" w:lineRule="exact"/>
              <w:rPr>
                <w:rFonts w:ascii="仿宋_GB2312" w:hAnsi="宋体"/>
                <w:sz w:val="24"/>
              </w:rPr>
            </w:pPr>
          </w:p>
          <w:p>
            <w:pPr>
              <w:spacing w:line="320" w:lineRule="exact"/>
              <w:rPr>
                <w:rFonts w:ascii="仿宋_GB2312" w:hAnsi="宋体"/>
                <w:sz w:val="24"/>
              </w:rPr>
            </w:pPr>
          </w:p>
          <w:p>
            <w:pPr>
              <w:spacing w:line="320" w:lineRule="exact"/>
              <w:rPr>
                <w:rFonts w:ascii="仿宋_GB2312" w:hAnsi="宋体"/>
                <w:sz w:val="24"/>
              </w:rPr>
            </w:pPr>
          </w:p>
          <w:p>
            <w:pPr>
              <w:spacing w:line="320" w:lineRule="exact"/>
              <w:rPr>
                <w:rFonts w:ascii="仿宋_GB2312" w:hAnsi="宋体"/>
                <w:sz w:val="24"/>
              </w:rPr>
            </w:pPr>
          </w:p>
          <w:p>
            <w:pPr>
              <w:spacing w:line="320" w:lineRule="exact"/>
              <w:rPr>
                <w:rFonts w:ascii="仿宋_GB2312" w:hAnsi="宋体"/>
                <w:sz w:val="24"/>
              </w:rPr>
            </w:pPr>
          </w:p>
          <w:p>
            <w:pPr>
              <w:spacing w:line="320" w:lineRule="exact"/>
              <w:rPr>
                <w:rFonts w:ascii="仿宋_GB2312" w:hAnsi="宋体"/>
                <w:sz w:val="24"/>
              </w:rPr>
            </w:pPr>
          </w:p>
          <w:p>
            <w:pPr>
              <w:spacing w:line="320" w:lineRule="exact"/>
              <w:rPr>
                <w:rFonts w:ascii="仿宋_GB2312" w:hAnsi="宋体"/>
                <w:sz w:val="24"/>
              </w:rPr>
            </w:pPr>
          </w:p>
          <w:p>
            <w:pPr>
              <w:spacing w:line="320" w:lineRule="exact"/>
              <w:rPr>
                <w:rFonts w:ascii="仿宋_GB2312" w:hAnsi="宋体"/>
                <w:sz w:val="24"/>
              </w:rPr>
            </w:pPr>
          </w:p>
        </w:tc>
      </w:tr>
    </w:tbl>
    <w:p>
      <w:pPr>
        <w:rPr>
          <w:rFonts w:ascii="黑体" w:eastAsia="黑体"/>
          <w:sz w:val="30"/>
          <w:szCs w:val="30"/>
        </w:rPr>
      </w:pPr>
      <w:r>
        <w:rPr>
          <w:rFonts w:hint="eastAsia" w:ascii="方正黑体简体" w:eastAsia="方正黑体简体"/>
          <w:sz w:val="30"/>
          <w:szCs w:val="30"/>
        </w:rPr>
        <w:br w:type="page"/>
      </w:r>
      <w:r>
        <w:rPr>
          <w:rFonts w:hint="eastAsia" w:ascii="黑体" w:eastAsia="黑体"/>
          <w:sz w:val="30"/>
          <w:szCs w:val="30"/>
        </w:rPr>
        <w:t>二、培训内容</w:t>
      </w:r>
    </w:p>
    <w:tbl>
      <w:tblPr>
        <w:tblStyle w:val="4"/>
        <w:tblW w:w="9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050"/>
        <w:gridCol w:w="1470"/>
        <w:gridCol w:w="1575"/>
        <w:gridCol w:w="2415"/>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学徒制总人数</w:t>
            </w: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sz w:val="24"/>
              </w:rPr>
            </w:pPr>
            <w:r>
              <w:rPr>
                <w:rFonts w:hint="eastAsia" w:ascii="宋体" w:hAnsi="宋体"/>
                <w:sz w:val="24"/>
              </w:rPr>
              <w:t>各班次人数</w:t>
            </w:r>
          </w:p>
        </w:tc>
        <w:tc>
          <w:tcPr>
            <w:tcW w:w="147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培养职业（工种）</w:t>
            </w:r>
          </w:p>
        </w:tc>
        <w:tc>
          <w:tcPr>
            <w:tcW w:w="157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培养目标（职业资格等级）</w:t>
            </w:r>
          </w:p>
        </w:tc>
        <w:tc>
          <w:tcPr>
            <w:tcW w:w="24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sz w:val="24"/>
              </w:rPr>
            </w:pPr>
            <w:r>
              <w:rPr>
                <w:rFonts w:hint="eastAsia" w:ascii="宋体" w:hAnsi="宋体"/>
                <w:sz w:val="24"/>
              </w:rPr>
              <w:t>培养起止时间</w:t>
            </w:r>
          </w:p>
        </w:tc>
        <w:tc>
          <w:tcPr>
            <w:tcW w:w="18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sz w:val="24"/>
              </w:rPr>
            </w:pPr>
            <w:r>
              <w:rPr>
                <w:rFonts w:hint="eastAsia" w:ascii="宋体" w:hAnsi="宋体"/>
                <w:sz w:val="24"/>
              </w:rPr>
              <w:t>合作院校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8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8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8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8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21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rPr>
            </w:pPr>
          </w:p>
        </w:tc>
        <w:tc>
          <w:tcPr>
            <w:tcW w:w="105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47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2415"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c>
          <w:tcPr>
            <w:tcW w:w="188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rPr>
            </w:pPr>
          </w:p>
        </w:tc>
      </w:tr>
    </w:tbl>
    <w:p>
      <w:pPr>
        <w:snapToGrid w:val="0"/>
        <w:spacing w:line="544" w:lineRule="atLeast"/>
        <w:rPr>
          <w:rFonts w:ascii="黑体" w:eastAsia="黑体"/>
          <w:sz w:val="30"/>
          <w:szCs w:val="30"/>
        </w:rPr>
      </w:pPr>
      <w:r>
        <w:rPr>
          <w:rFonts w:hint="eastAsia" w:ascii="黑体" w:eastAsia="黑体"/>
          <w:sz w:val="30"/>
          <w:szCs w:val="30"/>
        </w:rPr>
        <w:t>三、项目实施方案及实施计划</w:t>
      </w:r>
    </w:p>
    <w:tbl>
      <w:tblPr>
        <w:tblStyle w:val="4"/>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3" w:hRule="atLeast"/>
          <w:jc w:val="center"/>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ascii="宋体" w:hAnsi="宋体"/>
                <w:b/>
                <w:kern w:val="0"/>
                <w:sz w:val="24"/>
              </w:rPr>
            </w:pPr>
            <w:r>
              <w:rPr>
                <w:rFonts w:hint="eastAsia" w:ascii="宋体" w:hAnsi="宋体"/>
                <w:sz w:val="24"/>
              </w:rPr>
              <w:t>1、学徒培养方案及推进举措（包括培养目标和方式、教学方案制订、教学过程安排、教学管理制度、质量评价体系和考核制度建设等）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3" w:hRule="atLeast"/>
          <w:jc w:val="center"/>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sz w:val="24"/>
              </w:rPr>
            </w:pPr>
            <w:r>
              <w:rPr>
                <w:rFonts w:hint="eastAsia" w:ascii="宋体" w:hAnsi="宋体"/>
                <w:sz w:val="24"/>
              </w:rPr>
              <w:t>2.具体实施步骤（含年度进展计划）</w:t>
            </w:r>
          </w:p>
          <w:p>
            <w:pPr>
              <w:adjustRightInd w:val="0"/>
              <w:snapToGrid w:val="0"/>
              <w:spacing w:line="320" w:lineRule="exact"/>
              <w:rPr>
                <w:rFonts w:ascii="宋体" w:hAnsi="宋体"/>
                <w:kern w:val="0"/>
                <w:sz w:val="24"/>
              </w:rPr>
            </w:pPr>
          </w:p>
          <w:p>
            <w:pPr>
              <w:adjustRightInd w:val="0"/>
              <w:snapToGrid w:val="0"/>
              <w:spacing w:line="320" w:lineRule="exact"/>
              <w:rPr>
                <w:rFonts w:ascii="宋体" w:hAns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8" w:hRule="atLeast"/>
          <w:jc w:val="center"/>
        </w:trPr>
        <w:tc>
          <w:tcPr>
            <w:tcW w:w="9493" w:type="dxa"/>
            <w:tcBorders>
              <w:top w:val="single" w:color="auto" w:sz="4" w:space="0"/>
              <w:left w:val="single" w:color="auto" w:sz="4" w:space="0"/>
              <w:bottom w:val="single" w:color="auto" w:sz="4" w:space="0"/>
              <w:right w:val="single" w:color="auto" w:sz="4" w:space="0"/>
            </w:tcBorders>
          </w:tcPr>
          <w:p>
            <w:pPr>
              <w:adjustRightInd w:val="0"/>
              <w:snapToGrid w:val="0"/>
              <w:spacing w:line="320" w:lineRule="exact"/>
              <w:jc w:val="left"/>
              <w:rPr>
                <w:rFonts w:ascii="宋体" w:hAnsi="宋体"/>
                <w:kern w:val="0"/>
                <w:sz w:val="24"/>
              </w:rPr>
            </w:pPr>
            <w:r>
              <w:rPr>
                <w:rFonts w:hint="eastAsia" w:ascii="宋体" w:hAnsi="宋体"/>
                <w:sz w:val="24"/>
              </w:rPr>
              <w:t>3.预期成果和效果（包括成果形式，应用范围、受益面等）</w:t>
            </w:r>
          </w:p>
          <w:p>
            <w:pPr>
              <w:adjustRightInd w:val="0"/>
              <w:snapToGrid w:val="0"/>
              <w:spacing w:line="320" w:lineRule="exact"/>
              <w:rPr>
                <w:rFonts w:ascii="宋体" w:hAnsi="宋体"/>
                <w:kern w:val="0"/>
                <w:sz w:val="24"/>
              </w:rPr>
            </w:pPr>
          </w:p>
        </w:tc>
      </w:tr>
    </w:tbl>
    <w:p>
      <w:pPr>
        <w:snapToGrid w:val="0"/>
        <w:spacing w:line="544" w:lineRule="atLeast"/>
        <w:rPr>
          <w:rFonts w:ascii="黑体" w:eastAsia="黑体"/>
          <w:sz w:val="30"/>
          <w:szCs w:val="30"/>
        </w:rPr>
      </w:pPr>
      <w:r>
        <w:rPr>
          <w:rFonts w:hint="eastAsia" w:ascii="仿宋_GB2312"/>
          <w:b/>
          <w:sz w:val="24"/>
        </w:rPr>
        <w:br w:type="page"/>
      </w:r>
      <w:r>
        <w:rPr>
          <w:rFonts w:hint="eastAsia" w:ascii="黑体" w:eastAsia="黑体"/>
          <w:sz w:val="30"/>
          <w:szCs w:val="30"/>
        </w:rPr>
        <w:t>四、工作保障</w:t>
      </w:r>
    </w:p>
    <w:tbl>
      <w:tblPr>
        <w:tblStyle w:val="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6" w:hRule="atLeast"/>
          <w:jc w:val="center"/>
        </w:trPr>
        <w:tc>
          <w:tcPr>
            <w:tcW w:w="9360" w:type="dxa"/>
            <w:tcBorders>
              <w:top w:val="single" w:color="auto" w:sz="4" w:space="0"/>
              <w:left w:val="single" w:color="auto" w:sz="4" w:space="0"/>
              <w:bottom w:val="single" w:color="auto" w:sz="4" w:space="0"/>
              <w:right w:val="single" w:color="auto" w:sz="4" w:space="0"/>
            </w:tcBorders>
          </w:tcPr>
          <w:p>
            <w:pPr>
              <w:adjustRightInd w:val="0"/>
              <w:snapToGrid w:val="0"/>
              <w:spacing w:line="400" w:lineRule="exact"/>
              <w:rPr>
                <w:rFonts w:ascii="宋体" w:hAnsi="宋体"/>
                <w:sz w:val="24"/>
              </w:rPr>
            </w:pPr>
            <w:r>
              <w:rPr>
                <w:rFonts w:hint="eastAsia" w:ascii="宋体" w:hAnsi="宋体"/>
                <w:sz w:val="24"/>
              </w:rPr>
              <w:t>保障措施（包括支持政策、经费投入、师资配备等，可附有关文件）</w:t>
            </w: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djustRightInd w:val="0"/>
              <w:snapToGrid w:val="0"/>
              <w:spacing w:line="400" w:lineRule="exact"/>
              <w:rPr>
                <w:rFonts w:ascii="黑体" w:hAnsi="黑体" w:eastAsia="黑体"/>
                <w:sz w:val="24"/>
              </w:rPr>
            </w:pPr>
          </w:p>
          <w:p>
            <w:pPr>
              <w:autoSpaceDE w:val="0"/>
              <w:autoSpaceDN w:val="0"/>
              <w:adjustRightInd w:val="0"/>
              <w:snapToGrid w:val="0"/>
              <w:spacing w:line="328" w:lineRule="atLeast"/>
              <w:jc w:val="left"/>
              <w:rPr>
                <w:rFonts w:ascii="宋体" w:hAnsi="宋体"/>
                <w:sz w:val="24"/>
              </w:rPr>
            </w:pPr>
            <w:r>
              <w:rPr>
                <w:rFonts w:hint="eastAsia" w:ascii="宋体"/>
              </w:rPr>
              <w:t xml:space="preserve">                                  </w:t>
            </w:r>
            <w:r>
              <w:rPr>
                <w:rFonts w:hint="eastAsia" w:ascii="宋体" w:hAnsi="宋体"/>
                <w:sz w:val="24"/>
              </w:rPr>
              <w:t xml:space="preserve">         企    业 章</w:t>
            </w:r>
          </w:p>
          <w:p>
            <w:pPr>
              <w:autoSpaceDE w:val="0"/>
              <w:autoSpaceDN w:val="0"/>
              <w:adjustRightInd w:val="0"/>
              <w:snapToGrid w:val="0"/>
              <w:spacing w:line="328" w:lineRule="atLeast"/>
              <w:jc w:val="left"/>
              <w:rPr>
                <w:rFonts w:ascii="宋体" w:hAnsi="宋体"/>
                <w:sz w:val="24"/>
              </w:rPr>
            </w:pPr>
          </w:p>
          <w:p>
            <w:pPr>
              <w:autoSpaceDE w:val="0"/>
              <w:autoSpaceDN w:val="0"/>
              <w:adjustRightInd w:val="0"/>
              <w:snapToGrid w:val="0"/>
              <w:spacing w:line="328" w:lineRule="atLeast"/>
              <w:jc w:val="left"/>
              <w:rPr>
                <w:rFonts w:ascii="宋体" w:hAnsi="宋体"/>
                <w:sz w:val="24"/>
              </w:rPr>
            </w:pPr>
            <w:r>
              <w:rPr>
                <w:rFonts w:hint="eastAsia" w:ascii="宋体" w:hAnsi="宋体"/>
                <w:sz w:val="24"/>
              </w:rPr>
              <w:t xml:space="preserve">                                       培训机构 章</w:t>
            </w:r>
          </w:p>
          <w:p>
            <w:pPr>
              <w:autoSpaceDE w:val="0"/>
              <w:autoSpaceDN w:val="0"/>
              <w:adjustRightInd w:val="0"/>
              <w:snapToGrid w:val="0"/>
              <w:spacing w:line="328" w:lineRule="atLeast"/>
              <w:jc w:val="left"/>
              <w:rPr>
                <w:rFonts w:ascii="宋体" w:hAnsi="宋体"/>
                <w:sz w:val="24"/>
              </w:rPr>
            </w:pPr>
          </w:p>
          <w:p>
            <w:pPr>
              <w:autoSpaceDE w:val="0"/>
              <w:autoSpaceDN w:val="0"/>
              <w:adjustRightInd w:val="0"/>
              <w:snapToGrid w:val="0"/>
              <w:spacing w:line="328" w:lineRule="atLeast"/>
              <w:jc w:val="left"/>
              <w:rPr>
                <w:rFonts w:ascii="宋体"/>
              </w:rPr>
            </w:pPr>
            <w:r>
              <w:rPr>
                <w:rFonts w:hint="eastAsia" w:ascii="宋体" w:hAnsi="宋体"/>
                <w:sz w:val="24"/>
              </w:rPr>
              <w:t xml:space="preserve">                                                      年   月   日</w:t>
            </w:r>
          </w:p>
        </w:tc>
      </w:tr>
    </w:tbl>
    <w:p>
      <w:pPr>
        <w:snapToGrid w:val="0"/>
        <w:spacing w:line="544" w:lineRule="atLeast"/>
        <w:rPr>
          <w:rFonts w:ascii="黑体" w:eastAsia="黑体"/>
          <w:sz w:val="30"/>
          <w:szCs w:val="30"/>
        </w:rPr>
      </w:pPr>
      <w:r>
        <w:rPr>
          <w:rFonts w:hint="eastAsia" w:ascii="黑体" w:eastAsia="黑体"/>
          <w:sz w:val="30"/>
          <w:szCs w:val="30"/>
        </w:rPr>
        <w:t>五、审核意见</w:t>
      </w:r>
    </w:p>
    <w:tbl>
      <w:tblPr>
        <w:tblStyle w:val="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630"/>
        <w:gridCol w:w="902"/>
        <w:gridCol w:w="4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sz w:val="24"/>
              </w:rPr>
            </w:pPr>
            <w:r>
              <w:rPr>
                <w:rFonts w:hint="eastAsia" w:ascii="宋体"/>
                <w:sz w:val="24"/>
              </w:rPr>
              <w:t>人力资源社会保障部门意见</w:t>
            </w:r>
          </w:p>
        </w:tc>
        <w:tc>
          <w:tcPr>
            <w:tcW w:w="3630"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r>
              <w:rPr>
                <w:rFonts w:hint="eastAsia" w:ascii="宋体"/>
                <w:sz w:val="24"/>
              </w:rPr>
              <w:t xml:space="preserve"> </w:t>
            </w: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r>
              <w:rPr>
                <w:rFonts w:hint="eastAsia" w:ascii="宋体"/>
                <w:sz w:val="24"/>
              </w:rPr>
              <w:t xml:space="preserve">                                </w:t>
            </w:r>
          </w:p>
          <w:p>
            <w:pPr>
              <w:autoSpaceDE w:val="0"/>
              <w:autoSpaceDN w:val="0"/>
              <w:adjustRightInd w:val="0"/>
              <w:snapToGrid w:val="0"/>
              <w:spacing w:line="260" w:lineRule="exact"/>
              <w:jc w:val="left"/>
              <w:rPr>
                <w:rFonts w:ascii="宋体" w:hAnsi="宋体"/>
                <w:sz w:val="24"/>
              </w:rPr>
            </w:pPr>
            <w:r>
              <w:rPr>
                <w:rFonts w:hint="eastAsia" w:ascii="宋体"/>
                <w:sz w:val="24"/>
              </w:rPr>
              <w:t xml:space="preserve">                        </w:t>
            </w:r>
            <w:r>
              <w:rPr>
                <w:rFonts w:hint="eastAsia" w:ascii="宋体" w:hAnsi="宋体"/>
                <w:sz w:val="24"/>
              </w:rPr>
              <w:t xml:space="preserve">      </w:t>
            </w:r>
          </w:p>
          <w:p>
            <w:pPr>
              <w:autoSpaceDE w:val="0"/>
              <w:autoSpaceDN w:val="0"/>
              <w:adjustRightInd w:val="0"/>
              <w:snapToGrid w:val="0"/>
              <w:spacing w:line="260" w:lineRule="exact"/>
              <w:jc w:val="left"/>
              <w:rPr>
                <w:rFonts w:ascii="宋体" w:hAnsi="宋体"/>
                <w:sz w:val="24"/>
              </w:rPr>
            </w:pPr>
          </w:p>
          <w:p>
            <w:pPr>
              <w:autoSpaceDE w:val="0"/>
              <w:autoSpaceDN w:val="0"/>
              <w:adjustRightInd w:val="0"/>
              <w:snapToGrid w:val="0"/>
              <w:spacing w:line="260" w:lineRule="exact"/>
              <w:jc w:val="left"/>
              <w:rPr>
                <w:rFonts w:ascii="宋体" w:hAnsi="宋体"/>
                <w:sz w:val="24"/>
              </w:rPr>
            </w:pPr>
          </w:p>
          <w:p>
            <w:pPr>
              <w:autoSpaceDE w:val="0"/>
              <w:autoSpaceDN w:val="0"/>
              <w:adjustRightInd w:val="0"/>
              <w:snapToGrid w:val="0"/>
              <w:spacing w:line="260" w:lineRule="exact"/>
              <w:jc w:val="left"/>
              <w:rPr>
                <w:rFonts w:ascii="宋体" w:hAnsi="宋体"/>
                <w:sz w:val="24"/>
              </w:rPr>
            </w:pPr>
          </w:p>
          <w:p>
            <w:pPr>
              <w:autoSpaceDE w:val="0"/>
              <w:autoSpaceDN w:val="0"/>
              <w:adjustRightInd w:val="0"/>
              <w:snapToGrid w:val="0"/>
              <w:spacing w:line="260" w:lineRule="exact"/>
              <w:ind w:firstLine="2839" w:firstLineChars="1183"/>
              <w:jc w:val="left"/>
              <w:rPr>
                <w:rFonts w:ascii="宋体" w:hAnsi="宋体"/>
                <w:sz w:val="24"/>
              </w:rPr>
            </w:pPr>
          </w:p>
          <w:p>
            <w:pPr>
              <w:autoSpaceDE w:val="0"/>
              <w:autoSpaceDN w:val="0"/>
              <w:adjustRightInd w:val="0"/>
              <w:snapToGrid w:val="0"/>
              <w:spacing w:line="260" w:lineRule="exact"/>
              <w:ind w:firstLine="2839" w:firstLineChars="1183"/>
              <w:jc w:val="left"/>
              <w:rPr>
                <w:rFonts w:ascii="宋体" w:hAnsi="宋体"/>
                <w:sz w:val="24"/>
              </w:rPr>
            </w:pPr>
            <w:r>
              <w:rPr>
                <w:rFonts w:hint="eastAsia" w:ascii="宋体" w:hAnsi="宋体"/>
                <w:sz w:val="24"/>
              </w:rPr>
              <w:t>章</w:t>
            </w:r>
          </w:p>
          <w:p>
            <w:pPr>
              <w:autoSpaceDE w:val="0"/>
              <w:autoSpaceDN w:val="0"/>
              <w:adjustRightInd w:val="0"/>
              <w:snapToGrid w:val="0"/>
              <w:spacing w:line="260" w:lineRule="exact"/>
              <w:ind w:firstLine="2839" w:firstLineChars="1183"/>
              <w:jc w:val="left"/>
              <w:rPr>
                <w:rFonts w:ascii="宋体" w:hAnsi="宋体"/>
                <w:sz w:val="24"/>
              </w:rPr>
            </w:pPr>
          </w:p>
          <w:p>
            <w:pPr>
              <w:autoSpaceDE w:val="0"/>
              <w:autoSpaceDN w:val="0"/>
              <w:adjustRightInd w:val="0"/>
              <w:snapToGrid w:val="0"/>
              <w:spacing w:line="260" w:lineRule="exact"/>
              <w:jc w:val="left"/>
              <w:rPr>
                <w:rFonts w:ascii="宋体"/>
                <w:sz w:val="24"/>
              </w:rPr>
            </w:pPr>
            <w:r>
              <w:rPr>
                <w:rFonts w:hint="eastAsia" w:ascii="宋体" w:hAnsi="宋体"/>
                <w:sz w:val="24"/>
              </w:rPr>
              <w:t xml:space="preserve">                年   月   日</w:t>
            </w:r>
          </w:p>
        </w:tc>
        <w:tc>
          <w:tcPr>
            <w:tcW w:w="9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20" w:lineRule="exact"/>
              <w:jc w:val="center"/>
              <w:rPr>
                <w:rFonts w:ascii="宋体"/>
                <w:sz w:val="24"/>
              </w:rPr>
            </w:pPr>
            <w:r>
              <w:rPr>
                <w:rFonts w:hint="eastAsia" w:ascii="宋体"/>
                <w:sz w:val="24"/>
              </w:rPr>
              <w:t>财</w:t>
            </w:r>
          </w:p>
          <w:p>
            <w:pPr>
              <w:autoSpaceDE w:val="0"/>
              <w:autoSpaceDN w:val="0"/>
              <w:adjustRightInd w:val="0"/>
              <w:snapToGrid w:val="0"/>
              <w:spacing w:line="320" w:lineRule="exact"/>
              <w:jc w:val="center"/>
              <w:rPr>
                <w:rFonts w:ascii="宋体"/>
                <w:sz w:val="24"/>
              </w:rPr>
            </w:pPr>
          </w:p>
          <w:p>
            <w:pPr>
              <w:autoSpaceDE w:val="0"/>
              <w:autoSpaceDN w:val="0"/>
              <w:adjustRightInd w:val="0"/>
              <w:snapToGrid w:val="0"/>
              <w:spacing w:line="320" w:lineRule="exact"/>
              <w:jc w:val="center"/>
              <w:rPr>
                <w:rFonts w:ascii="宋体"/>
                <w:sz w:val="24"/>
              </w:rPr>
            </w:pPr>
            <w:r>
              <w:rPr>
                <w:rFonts w:hint="eastAsia" w:ascii="宋体"/>
                <w:sz w:val="24"/>
              </w:rPr>
              <w:t>政</w:t>
            </w:r>
          </w:p>
          <w:p>
            <w:pPr>
              <w:autoSpaceDE w:val="0"/>
              <w:autoSpaceDN w:val="0"/>
              <w:adjustRightInd w:val="0"/>
              <w:snapToGrid w:val="0"/>
              <w:spacing w:line="320" w:lineRule="exact"/>
              <w:jc w:val="center"/>
              <w:rPr>
                <w:rFonts w:ascii="宋体"/>
                <w:sz w:val="24"/>
              </w:rPr>
            </w:pPr>
          </w:p>
          <w:p>
            <w:pPr>
              <w:autoSpaceDE w:val="0"/>
              <w:autoSpaceDN w:val="0"/>
              <w:adjustRightInd w:val="0"/>
              <w:snapToGrid w:val="0"/>
              <w:spacing w:line="320" w:lineRule="exact"/>
              <w:jc w:val="center"/>
              <w:rPr>
                <w:rFonts w:ascii="宋体"/>
                <w:sz w:val="24"/>
              </w:rPr>
            </w:pPr>
            <w:r>
              <w:rPr>
                <w:rFonts w:hint="eastAsia" w:ascii="宋体"/>
                <w:sz w:val="24"/>
              </w:rPr>
              <w:t>部</w:t>
            </w:r>
          </w:p>
          <w:p>
            <w:pPr>
              <w:autoSpaceDE w:val="0"/>
              <w:autoSpaceDN w:val="0"/>
              <w:adjustRightInd w:val="0"/>
              <w:snapToGrid w:val="0"/>
              <w:spacing w:line="320" w:lineRule="exact"/>
              <w:jc w:val="center"/>
              <w:rPr>
                <w:rFonts w:ascii="宋体"/>
                <w:sz w:val="24"/>
              </w:rPr>
            </w:pPr>
          </w:p>
          <w:p>
            <w:pPr>
              <w:autoSpaceDE w:val="0"/>
              <w:autoSpaceDN w:val="0"/>
              <w:adjustRightInd w:val="0"/>
              <w:snapToGrid w:val="0"/>
              <w:spacing w:line="320" w:lineRule="exact"/>
              <w:jc w:val="center"/>
              <w:rPr>
                <w:rFonts w:ascii="宋体"/>
                <w:sz w:val="24"/>
              </w:rPr>
            </w:pPr>
            <w:r>
              <w:rPr>
                <w:rFonts w:hint="eastAsia" w:ascii="宋体"/>
                <w:sz w:val="24"/>
              </w:rPr>
              <w:t>门</w:t>
            </w:r>
          </w:p>
          <w:p>
            <w:pPr>
              <w:autoSpaceDE w:val="0"/>
              <w:autoSpaceDN w:val="0"/>
              <w:adjustRightInd w:val="0"/>
              <w:snapToGrid w:val="0"/>
              <w:spacing w:line="320" w:lineRule="exact"/>
              <w:jc w:val="center"/>
              <w:rPr>
                <w:rFonts w:ascii="宋体"/>
                <w:sz w:val="24"/>
              </w:rPr>
            </w:pPr>
          </w:p>
          <w:p>
            <w:pPr>
              <w:autoSpaceDE w:val="0"/>
              <w:autoSpaceDN w:val="0"/>
              <w:adjustRightInd w:val="0"/>
              <w:snapToGrid w:val="0"/>
              <w:spacing w:line="320" w:lineRule="exact"/>
              <w:jc w:val="center"/>
              <w:rPr>
                <w:rFonts w:ascii="宋体"/>
                <w:sz w:val="24"/>
              </w:rPr>
            </w:pPr>
            <w:r>
              <w:rPr>
                <w:rFonts w:hint="eastAsia" w:ascii="宋体"/>
                <w:sz w:val="24"/>
              </w:rPr>
              <w:t>意</w:t>
            </w:r>
          </w:p>
          <w:p>
            <w:pPr>
              <w:autoSpaceDE w:val="0"/>
              <w:autoSpaceDN w:val="0"/>
              <w:adjustRightInd w:val="0"/>
              <w:snapToGrid w:val="0"/>
              <w:spacing w:line="320" w:lineRule="exact"/>
              <w:jc w:val="center"/>
              <w:rPr>
                <w:rFonts w:ascii="宋体"/>
                <w:sz w:val="24"/>
              </w:rPr>
            </w:pPr>
          </w:p>
          <w:p>
            <w:pPr>
              <w:autoSpaceDE w:val="0"/>
              <w:autoSpaceDN w:val="0"/>
              <w:adjustRightInd w:val="0"/>
              <w:snapToGrid w:val="0"/>
              <w:spacing w:line="320" w:lineRule="exact"/>
              <w:jc w:val="center"/>
              <w:rPr>
                <w:rFonts w:ascii="宋体"/>
                <w:sz w:val="24"/>
              </w:rPr>
            </w:pPr>
            <w:r>
              <w:rPr>
                <w:rFonts w:hint="eastAsia" w:ascii="宋体"/>
                <w:sz w:val="24"/>
              </w:rPr>
              <w:t>见</w:t>
            </w:r>
          </w:p>
        </w:tc>
        <w:tc>
          <w:tcPr>
            <w:tcW w:w="4155"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r>
              <w:rPr>
                <w:rFonts w:hint="eastAsia" w:ascii="宋体"/>
                <w:sz w:val="24"/>
              </w:rPr>
              <w:t xml:space="preserve">                                </w:t>
            </w:r>
          </w:p>
          <w:p>
            <w:pPr>
              <w:autoSpaceDE w:val="0"/>
              <w:autoSpaceDN w:val="0"/>
              <w:adjustRightInd w:val="0"/>
              <w:snapToGrid w:val="0"/>
              <w:spacing w:line="260" w:lineRule="exact"/>
              <w:jc w:val="left"/>
              <w:rPr>
                <w:rFonts w:ascii="宋体"/>
                <w:sz w:val="24"/>
              </w:rPr>
            </w:pPr>
            <w:r>
              <w:rPr>
                <w:rFonts w:hint="eastAsia" w:ascii="宋体"/>
                <w:sz w:val="24"/>
              </w:rPr>
              <w:t xml:space="preserve">                     </w:t>
            </w: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jc w:val="left"/>
              <w:rPr>
                <w:rFonts w:ascii="宋体"/>
                <w:sz w:val="24"/>
              </w:rPr>
            </w:pPr>
          </w:p>
          <w:p>
            <w:pPr>
              <w:autoSpaceDE w:val="0"/>
              <w:autoSpaceDN w:val="0"/>
              <w:adjustRightInd w:val="0"/>
              <w:snapToGrid w:val="0"/>
              <w:spacing w:line="260" w:lineRule="exact"/>
              <w:ind w:firstLine="1320" w:firstLineChars="550"/>
              <w:jc w:val="left"/>
              <w:rPr>
                <w:rFonts w:ascii="宋体" w:hAnsi="宋体"/>
                <w:sz w:val="24"/>
              </w:rPr>
            </w:pPr>
            <w:r>
              <w:rPr>
                <w:rFonts w:hint="eastAsia" w:ascii="宋体" w:hAnsi="宋体"/>
                <w:sz w:val="24"/>
              </w:rPr>
              <w:t xml:space="preserve">            </w:t>
            </w:r>
          </w:p>
          <w:p>
            <w:pPr>
              <w:autoSpaceDE w:val="0"/>
              <w:autoSpaceDN w:val="0"/>
              <w:adjustRightInd w:val="0"/>
              <w:snapToGrid w:val="0"/>
              <w:spacing w:line="260" w:lineRule="exact"/>
              <w:ind w:firstLine="1320" w:firstLineChars="550"/>
              <w:jc w:val="left"/>
              <w:rPr>
                <w:rFonts w:ascii="宋体" w:hAnsi="宋体"/>
                <w:sz w:val="24"/>
              </w:rPr>
            </w:pPr>
            <w:r>
              <w:rPr>
                <w:rFonts w:hint="eastAsia" w:ascii="宋体" w:hAnsi="宋体"/>
                <w:sz w:val="24"/>
              </w:rPr>
              <w:t xml:space="preserve">              章</w:t>
            </w:r>
          </w:p>
          <w:p>
            <w:pPr>
              <w:autoSpaceDE w:val="0"/>
              <w:autoSpaceDN w:val="0"/>
              <w:adjustRightInd w:val="0"/>
              <w:snapToGrid w:val="0"/>
              <w:spacing w:line="260" w:lineRule="exact"/>
              <w:jc w:val="left"/>
              <w:rPr>
                <w:rFonts w:ascii="宋体" w:hAnsi="宋体"/>
                <w:sz w:val="24"/>
              </w:rPr>
            </w:pPr>
            <w:r>
              <w:rPr>
                <w:rFonts w:hint="eastAsia" w:ascii="宋体" w:hAnsi="宋体"/>
                <w:sz w:val="24"/>
              </w:rPr>
              <w:t xml:space="preserve">                                    </w:t>
            </w:r>
          </w:p>
          <w:p>
            <w:pPr>
              <w:autoSpaceDE w:val="0"/>
              <w:autoSpaceDN w:val="0"/>
              <w:adjustRightInd w:val="0"/>
              <w:snapToGrid w:val="0"/>
              <w:spacing w:line="260" w:lineRule="exact"/>
              <w:jc w:val="left"/>
              <w:rPr>
                <w:rFonts w:ascii="宋体"/>
                <w:sz w:val="24"/>
              </w:rPr>
            </w:pPr>
            <w:r>
              <w:rPr>
                <w:rFonts w:hint="eastAsia" w:ascii="宋体" w:hAnsi="宋体"/>
                <w:sz w:val="24"/>
              </w:rPr>
              <w:t xml:space="preserve">                 年   月   日</w:t>
            </w:r>
          </w:p>
        </w:tc>
      </w:tr>
    </w:tbl>
    <w:p>
      <w:pPr>
        <w:rPr>
          <w:rFonts w:ascii="仿宋_GB2312"/>
        </w:rPr>
      </w:pPr>
    </w:p>
    <w:p/>
    <w:p/>
    <w:p>
      <w:pPr>
        <w:spacing w:line="600" w:lineRule="exact"/>
        <w:rPr>
          <w:rFonts w:ascii="仿宋_GB2312" w:eastAsia="仿宋_GB2312"/>
          <w:sz w:val="32"/>
          <w:szCs w:val="32"/>
        </w:rPr>
      </w:pPr>
      <w:r>
        <w:rPr>
          <w:rFonts w:hint="eastAsia" w:ascii="黑体" w:hAnsi="黑体" w:eastAsia="黑体"/>
          <w:sz w:val="28"/>
          <w:szCs w:val="28"/>
        </w:rPr>
        <w:t>附件2:</w:t>
      </w:r>
    </w:p>
    <w:p>
      <w:pPr>
        <w:jc w:val="center"/>
        <w:rPr>
          <w:rFonts w:ascii="仿宋_GB2312" w:eastAsia="仿宋_GB2312"/>
          <w:sz w:val="32"/>
          <w:szCs w:val="32"/>
        </w:rPr>
      </w:pPr>
      <w:r>
        <w:rPr>
          <w:rFonts w:hint="eastAsia" w:ascii="方正小标宋简体" w:eastAsia="方正小标宋简体"/>
          <w:b/>
          <w:sz w:val="44"/>
          <w:szCs w:val="44"/>
        </w:rPr>
        <w:t>福建省企业新型学徒制学分制管理办法</w:t>
      </w:r>
    </w:p>
    <w:p>
      <w:pPr>
        <w:autoSpaceDN w:val="0"/>
        <w:spacing w:line="360" w:lineRule="auto"/>
        <w:ind w:firstLine="645"/>
        <w:rPr>
          <w:rFonts w:ascii="仿宋" w:hAnsi="仿宋" w:eastAsia="仿宋"/>
          <w:sz w:val="32"/>
          <w:szCs w:val="32"/>
        </w:rPr>
      </w:pPr>
      <w:r>
        <w:rPr>
          <w:rFonts w:hint="eastAsia" w:ascii="仿宋" w:hAnsi="仿宋" w:eastAsia="仿宋"/>
          <w:sz w:val="32"/>
          <w:szCs w:val="32"/>
        </w:rPr>
        <w:t>为了全面贯彻落实</w:t>
      </w:r>
      <w:r>
        <w:rPr>
          <w:rFonts w:hint="eastAsia" w:ascii="仿宋" w:hAnsi="仿宋" w:eastAsia="仿宋" w:cs="宋体"/>
          <w:kern w:val="0"/>
          <w:sz w:val="32"/>
          <w:szCs w:val="32"/>
        </w:rPr>
        <w:t>《人力资源社会保障部财政部关于全面推行企业新型学徒制的意见》（人社部发〔2018〕66号）</w:t>
      </w:r>
      <w:r>
        <w:rPr>
          <w:rFonts w:hint="eastAsia" w:ascii="仿宋" w:hAnsi="仿宋" w:eastAsia="仿宋"/>
          <w:sz w:val="32"/>
          <w:szCs w:val="32"/>
        </w:rPr>
        <w:t>精神，结合企业生产需要和技能人才培养实际，积极稳妥开展我省企业新型学徒制工作，现制定企业新型学徒制学分制管理办法：</w:t>
      </w:r>
    </w:p>
    <w:p>
      <w:pPr>
        <w:ind w:firstLine="640" w:firstLineChars="200"/>
        <w:rPr>
          <w:rFonts w:ascii="黑体" w:hAnsi="黑体" w:eastAsia="黑体"/>
          <w:sz w:val="32"/>
          <w:szCs w:val="32"/>
        </w:rPr>
      </w:pPr>
      <w:r>
        <w:rPr>
          <w:rFonts w:hint="eastAsia" w:ascii="黑体" w:hAnsi="黑体" w:eastAsia="黑体"/>
          <w:sz w:val="32"/>
          <w:szCs w:val="32"/>
        </w:rPr>
        <w:t xml:space="preserve">一、学分的确定和取得 </w:t>
      </w:r>
    </w:p>
    <w:p>
      <w:pPr>
        <w:ind w:firstLine="645"/>
        <w:rPr>
          <w:rFonts w:ascii="仿宋" w:hAnsi="仿宋" w:eastAsia="仿宋"/>
          <w:sz w:val="32"/>
          <w:szCs w:val="32"/>
        </w:rPr>
      </w:pPr>
      <w:r>
        <w:rPr>
          <w:rFonts w:hint="eastAsia" w:ascii="仿宋" w:hAnsi="仿宋" w:eastAsia="仿宋"/>
          <w:sz w:val="32"/>
          <w:szCs w:val="32"/>
        </w:rPr>
        <w:t>1．学分制是以学分作为衡量学习份量、学习成效，为学徒提供更多选择余地的学籍管理制度，是确定学徒能否毕业的重要依据，也是教学计划和制订课时分配、教师工作量安排的依据。学分以学期为计量单位，围绕培养中级工、高级工实际需要合理设置，公共课和专业课每门课程2学分（每个专业可设定2-3个核心专业课程，并可适当提高0.5-1分值），选设课每门1学分。根据企业新型学徒制培养目标的需要，一年制总学分不低于25学分，二年制总学分不低于40学分，学徒每学期修习课程的总学分一般在10-13学分之间。学分最小单位是0.5分。</w:t>
      </w:r>
    </w:p>
    <w:p>
      <w:pPr>
        <w:ind w:firstLine="645"/>
        <w:rPr>
          <w:rFonts w:ascii="仿宋" w:hAnsi="仿宋" w:eastAsia="仿宋"/>
          <w:sz w:val="32"/>
          <w:szCs w:val="32"/>
        </w:rPr>
      </w:pPr>
      <w:r>
        <w:rPr>
          <w:rFonts w:hint="eastAsia" w:ascii="仿宋" w:hAnsi="仿宋" w:eastAsia="仿宋"/>
          <w:sz w:val="32"/>
          <w:szCs w:val="32"/>
        </w:rPr>
        <w:t>2.学徒必须按每门课程的教学要求，完成学习内容，保证出勤率，并上交作业或学习总结，经审阅合格后，才能参加该门课程的考核。应以中级工、高级工应具备的知识、技能为考核内容。总评成绩由作业或学习总结、考勤记录和课程考核构成，作业或学习总结占20%，出勤记录占20%，课程考核占60%。总评成绩合格才能获得该门课程学分。</w:t>
      </w:r>
    </w:p>
    <w:p>
      <w:pPr>
        <w:autoSpaceDN w:val="0"/>
        <w:spacing w:line="360" w:lineRule="auto"/>
        <w:ind w:firstLine="645"/>
        <w:rPr>
          <w:rFonts w:ascii="仿宋" w:hAnsi="仿宋" w:eastAsia="仿宋"/>
          <w:sz w:val="32"/>
        </w:rPr>
      </w:pPr>
      <w:r>
        <w:rPr>
          <w:rFonts w:hint="eastAsia" w:ascii="仿宋" w:hAnsi="仿宋" w:eastAsia="仿宋"/>
          <w:sz w:val="32"/>
          <w:szCs w:val="32"/>
        </w:rPr>
        <w:t xml:space="preserve">3. 学分包括课程学分和非课程学分。课程学分指学完教学计划规定课程所得的学分。非课程学分指学徒取得相关的国家职业资格证书、技能等级证书、专项职业能力证书或通过技能考核认定获得的培训合格证书，以及学徒在参加的各种知识、技能等比赛中受到表彰和获得的奖励。  </w:t>
      </w:r>
    </w:p>
    <w:p>
      <w:pPr>
        <w:autoSpaceDN w:val="0"/>
        <w:spacing w:line="360" w:lineRule="auto"/>
        <w:ind w:firstLine="645"/>
        <w:rPr>
          <w:rFonts w:ascii="仿宋" w:hAnsi="仿宋" w:eastAsia="仿宋"/>
          <w:sz w:val="32"/>
        </w:rPr>
      </w:pPr>
      <w:r>
        <w:rPr>
          <w:rFonts w:hint="eastAsia" w:ascii="黑体" w:hAnsi="黑体" w:eastAsia="黑体"/>
          <w:sz w:val="32"/>
          <w:szCs w:val="32"/>
        </w:rPr>
        <w:t xml:space="preserve">二、教学计划和课程设置 </w:t>
      </w:r>
    </w:p>
    <w:p>
      <w:pPr>
        <w:ind w:firstLine="640"/>
        <w:rPr>
          <w:rFonts w:ascii="仿宋" w:hAnsi="仿宋" w:eastAsia="仿宋"/>
          <w:sz w:val="32"/>
          <w:szCs w:val="32"/>
        </w:rPr>
      </w:pPr>
      <w:r>
        <w:rPr>
          <w:rFonts w:hint="eastAsia" w:ascii="仿宋" w:hAnsi="仿宋" w:eastAsia="仿宋"/>
          <w:sz w:val="32"/>
          <w:szCs w:val="32"/>
        </w:rPr>
        <w:t>1. 培训机构应根据企业对技能人才规模需求和中级工、高级工应具备的知识、技能，和企业共同制定学分制实施性教学计划，报当地人社部门后执行。人社部门重点审查教学计划是否根据中级工、高级工应具备的知识、技能合理安排教学，给予指导。学分制实施性教学计划要体现因材施教和分类指导的原则，采用模块化、层次化和综合化等课程模式，优化课程结构，努力把知识传授和技能培养紧密结合起来，增强课程的灵活性、适应性和实践性，以确保培训教学后参训人员达到中级工、高级工知识、技能水平。</w:t>
      </w:r>
    </w:p>
    <w:p>
      <w:pPr>
        <w:ind w:firstLine="640" w:firstLineChars="200"/>
        <w:rPr>
          <w:rFonts w:ascii="仿宋" w:hAnsi="仿宋" w:eastAsia="仿宋"/>
          <w:sz w:val="32"/>
          <w:szCs w:val="32"/>
        </w:rPr>
      </w:pPr>
      <w:r>
        <w:rPr>
          <w:rFonts w:hint="eastAsia" w:ascii="仿宋" w:hAnsi="仿宋" w:eastAsia="仿宋"/>
          <w:sz w:val="32"/>
          <w:szCs w:val="32"/>
        </w:rPr>
        <w:t xml:space="preserve">2. 学分制实施性教学计划将课程分为公共课、专业课和选设课三种。为保证企业专业技能人才培养的基本规模和质量，学徒必修课程包括公共课（中级工、高级工所需的德育、语文、计算机、外语或数学选一）、专业课（包括中级工、高级工水平的专业基础课、专业核心课程、实践课程等）。选设课为深化、拓宽学徒与专业相关的知识与技能的课程，扩大知识面、提高适应能力、发展学徒潜能，企业和机构可根据学徒兴趣爱好和企业实际需要在若干专门化模块中开设相关课程，供学徒有选择地修习。 </w:t>
      </w:r>
    </w:p>
    <w:p>
      <w:pPr>
        <w:rPr>
          <w:rFonts w:ascii="仿宋" w:hAnsi="仿宋" w:eastAsia="仿宋"/>
          <w:sz w:val="32"/>
          <w:szCs w:val="32"/>
        </w:rPr>
      </w:pPr>
      <w:r>
        <w:rPr>
          <w:rFonts w:hint="eastAsia" w:ascii="仿宋" w:hAnsi="仿宋" w:eastAsia="仿宋"/>
          <w:sz w:val="32"/>
          <w:szCs w:val="32"/>
        </w:rPr>
        <w:t xml:space="preserve">    企业和培训机构应创造条件，根据课程的内在联系，合理、科学、均衡地设置各类课程，确定各门课程的学分，并组织好教学管理工作。在修满规定的公共课和专业课学分基础上，重视选设课的开设，其中选设课不少于总学分的10%，鼓励学徒自主选修。 </w:t>
      </w:r>
    </w:p>
    <w:p>
      <w:pPr>
        <w:rPr>
          <w:rFonts w:ascii="仿宋" w:hAnsi="仿宋" w:eastAsia="仿宋"/>
          <w:sz w:val="32"/>
          <w:szCs w:val="32"/>
        </w:rPr>
      </w:pPr>
      <w:r>
        <w:rPr>
          <w:rFonts w:hint="eastAsia" w:ascii="仿宋" w:hAnsi="仿宋" w:eastAsia="仿宋"/>
          <w:sz w:val="32"/>
          <w:szCs w:val="32"/>
        </w:rPr>
        <w:t xml:space="preserve">    3. 企业和培训机构要指导学徒根据企业需要和个人兴趣、条件，按实施性教学计划和学期授课计划进行选设课选课。培训机构应事先向学徒公布实施性教学计划选设课的课程及相应的学分，以供学徒选择。实行弹性学习制度，学徒可根据企业的生产安排工学交替，分阶段完成学业。 </w:t>
      </w:r>
    </w:p>
    <w:p>
      <w:pPr>
        <w:ind w:firstLine="640" w:firstLineChars="200"/>
        <w:rPr>
          <w:rFonts w:ascii="黑体" w:hAnsi="黑体" w:eastAsia="黑体"/>
          <w:sz w:val="32"/>
          <w:szCs w:val="32"/>
        </w:rPr>
      </w:pPr>
      <w:r>
        <w:rPr>
          <w:rFonts w:hint="eastAsia" w:ascii="黑体" w:hAnsi="黑体" w:eastAsia="黑体"/>
          <w:sz w:val="32"/>
          <w:szCs w:val="32"/>
        </w:rPr>
        <w:t>三、学籍管理和考核</w:t>
      </w:r>
    </w:p>
    <w:p>
      <w:pPr>
        <w:ind w:firstLine="640" w:firstLineChars="200"/>
        <w:rPr>
          <w:rFonts w:ascii="仿宋" w:hAnsi="仿宋" w:eastAsia="仿宋"/>
          <w:sz w:val="32"/>
          <w:szCs w:val="32"/>
        </w:rPr>
      </w:pPr>
      <w:r>
        <w:rPr>
          <w:rFonts w:hint="eastAsia" w:ascii="仿宋" w:hAnsi="仿宋" w:eastAsia="仿宋"/>
          <w:sz w:val="32"/>
          <w:szCs w:val="32"/>
        </w:rPr>
        <w:t>1．学徒注册学籍时，中级工班的学徒要求注册1年非全日制学籍，高级工班的学徒要求注册2年（中级工起点，可1年）非全日制学籍。学徒取得本专业全部规定学分，即可获得培训机构的毕业证书。</w:t>
      </w:r>
    </w:p>
    <w:p>
      <w:pPr>
        <w:rPr>
          <w:rFonts w:ascii="仿宋" w:hAnsi="仿宋" w:eastAsia="仿宋"/>
          <w:sz w:val="32"/>
          <w:szCs w:val="32"/>
        </w:rPr>
      </w:pPr>
      <w:r>
        <w:rPr>
          <w:rFonts w:hint="eastAsia" w:ascii="仿宋" w:hAnsi="仿宋" w:eastAsia="仿宋"/>
          <w:sz w:val="32"/>
          <w:szCs w:val="32"/>
        </w:rPr>
        <w:t xml:space="preserve">    2. 培训机构要建立适应学分制的考核制度，重视考核学徒应用所学知识解决实际问题的能力，建立有利于培养学徒整体素质和综合职业技能的教学评价体系。培训机构一般应采用课程考试成绩和日常表现来评价学徒学习的成绩，成绩合格者应取得该门课程的学分；成绩不合格者，可通过补考或申请重修，在成绩合格之后方能取得学分。</w:t>
      </w:r>
    </w:p>
    <w:p>
      <w:pPr>
        <w:rPr>
          <w:rFonts w:ascii="仿宋" w:hAnsi="仿宋" w:eastAsia="仿宋"/>
          <w:sz w:val="32"/>
          <w:szCs w:val="32"/>
        </w:rPr>
      </w:pPr>
      <w:r>
        <w:rPr>
          <w:rFonts w:hint="eastAsia" w:ascii="仿宋" w:hAnsi="仿宋" w:eastAsia="仿宋"/>
          <w:sz w:val="32"/>
          <w:szCs w:val="32"/>
        </w:rPr>
        <w:t xml:space="preserve">    考核分为考试和考查两种，考试成绩采用百分制或五分制记分，考查课程成绩一般采用五分制记分。 </w:t>
      </w:r>
    </w:p>
    <w:p>
      <w:pPr>
        <w:rPr>
          <w:rFonts w:ascii="仿宋" w:hAnsi="仿宋" w:eastAsia="仿宋"/>
          <w:sz w:val="32"/>
          <w:szCs w:val="32"/>
        </w:rPr>
      </w:pPr>
      <w:r>
        <w:rPr>
          <w:rFonts w:hint="eastAsia" w:ascii="仿宋" w:hAnsi="仿宋" w:eastAsia="仿宋"/>
          <w:sz w:val="32"/>
          <w:szCs w:val="32"/>
        </w:rPr>
        <w:t xml:space="preserve">    各培训机构应根据学徒的基础，对于部分公共基础课和专业基础课，可采用分层次组织教学，实时适量增加课时、学分，保证教学质量。 </w:t>
      </w:r>
    </w:p>
    <w:p>
      <w:pPr>
        <w:ind w:firstLine="645"/>
        <w:rPr>
          <w:rFonts w:ascii="仿宋" w:hAnsi="仿宋" w:eastAsia="仿宋"/>
          <w:sz w:val="32"/>
          <w:szCs w:val="32"/>
        </w:rPr>
      </w:pPr>
      <w:r>
        <w:rPr>
          <w:rFonts w:hint="eastAsia" w:ascii="仿宋" w:hAnsi="仿宋" w:eastAsia="仿宋"/>
          <w:sz w:val="32"/>
          <w:szCs w:val="32"/>
        </w:rPr>
        <w:t>3. 学徒完成本专业课程的学习，修满本专业要求的学分，并通过思想品德、组织纪律、行为规范等方面的综合考核合格，准予毕业。对于提前达到毕业学分的学徒允许提前毕业。对于在两年内未修满毕业总学分的学徒，允许在延长的一年内通过继续修习，修满规定的学分者，给予发放毕业证书。</w:t>
      </w:r>
    </w:p>
    <w:p>
      <w:pPr>
        <w:ind w:firstLine="645"/>
        <w:rPr>
          <w:rFonts w:ascii="仿宋" w:hAnsi="仿宋" w:eastAsia="仿宋"/>
          <w:sz w:val="32"/>
          <w:szCs w:val="32"/>
        </w:rPr>
      </w:pPr>
      <w:r>
        <w:rPr>
          <w:rFonts w:hint="eastAsia" w:ascii="黑体" w:hAnsi="黑体" w:eastAsia="黑体"/>
          <w:sz w:val="32"/>
          <w:szCs w:val="32"/>
        </w:rPr>
        <w:t xml:space="preserve">四、加强企业新型学徒制学分制工作的指导 </w:t>
      </w:r>
    </w:p>
    <w:p>
      <w:pPr>
        <w:rPr>
          <w:rFonts w:ascii="仿宋" w:hAnsi="仿宋" w:eastAsia="仿宋"/>
          <w:sz w:val="32"/>
          <w:szCs w:val="32"/>
        </w:rPr>
      </w:pPr>
      <w:r>
        <w:rPr>
          <w:rFonts w:hint="eastAsia" w:ascii="仿宋" w:hAnsi="仿宋" w:eastAsia="仿宋"/>
          <w:sz w:val="32"/>
          <w:szCs w:val="32"/>
        </w:rPr>
        <w:t xml:space="preserve">    1. 培训机构进行学分制工作，是探索企业新型学徒制培养技能人才的基础，也是教学组织和管理制度的一项重大改革，各地人社局要积极推进学分制工作，加强对机构指导，并及时总结经验，解决实际困难，为培训机构试行学分制提供保障，要结合当地实际为培训机构创造宽松的环境。 </w:t>
      </w:r>
    </w:p>
    <w:p>
      <w:pPr>
        <w:rPr>
          <w:rFonts w:ascii="仿宋" w:hAnsi="仿宋" w:eastAsia="仿宋"/>
          <w:sz w:val="32"/>
          <w:szCs w:val="32"/>
        </w:rPr>
      </w:pPr>
      <w:r>
        <w:rPr>
          <w:rFonts w:hint="eastAsia" w:ascii="仿宋" w:hAnsi="仿宋" w:eastAsia="仿宋"/>
          <w:sz w:val="32"/>
          <w:szCs w:val="32"/>
        </w:rPr>
        <w:t xml:space="preserve">    2. 各地人社部门要加强对学分制管理的理论和实践问题的研究，对培训机构制定和实施学分制方案、教学计划、教学管理、学籍管理制度等提供咨询服务和业务指导，组织学分制的经验交流活动。 </w:t>
      </w:r>
    </w:p>
    <w:p>
      <w:pPr>
        <w:ind w:firstLine="645"/>
        <w:rPr>
          <w:rFonts w:ascii="仿宋" w:hAnsi="仿宋" w:eastAsia="仿宋"/>
          <w:sz w:val="32"/>
          <w:szCs w:val="32"/>
        </w:rPr>
      </w:pPr>
      <w:r>
        <w:rPr>
          <w:rFonts w:hint="eastAsia" w:ascii="仿宋" w:hAnsi="仿宋" w:eastAsia="仿宋"/>
          <w:sz w:val="32"/>
          <w:szCs w:val="32"/>
        </w:rPr>
        <w:t xml:space="preserve">3. 培训机构要认真学习有关政策，切实更新教育观念，充分发挥学分制在企业新型学徒制培养技能人才、提高教学质量和办学效益中的作用。要结合实际，敢于突破传统，大胆探索，不断创新。在开展过程中要注意研究和正确处理实行学分制给机构带来的新情况、新问题，改善学籍管理方法和手段，制订和完善规章制度，做好师资和管理人员的培训，加强对学徒选设课的研究，充分运用各种教学资源和教学方法开设选设课，确保工作顺利进行。 </w:t>
      </w:r>
    </w:p>
    <w:p>
      <w:pPr>
        <w:ind w:firstLine="640" w:firstLineChars="200"/>
        <w:rPr>
          <w:rFonts w:ascii="黑体" w:hAnsi="黑体" w:eastAsia="黑体"/>
          <w:sz w:val="32"/>
          <w:szCs w:val="32"/>
        </w:rPr>
      </w:pPr>
      <w:r>
        <w:rPr>
          <w:rFonts w:hint="eastAsia" w:ascii="黑体" w:hAnsi="黑体" w:eastAsia="黑体"/>
          <w:sz w:val="32"/>
          <w:szCs w:val="32"/>
        </w:rPr>
        <w:t>五、适用范围</w:t>
      </w:r>
    </w:p>
    <w:p>
      <w:pPr>
        <w:ind w:firstLine="640" w:firstLineChars="200"/>
        <w:rPr>
          <w:rFonts w:ascii="仿宋" w:hAnsi="仿宋" w:eastAsia="仿宋"/>
          <w:sz w:val="32"/>
          <w:szCs w:val="32"/>
        </w:rPr>
      </w:pPr>
      <w:r>
        <w:rPr>
          <w:rFonts w:hint="eastAsia" w:ascii="仿宋" w:hAnsi="仿宋" w:eastAsia="仿宋"/>
          <w:sz w:val="32"/>
          <w:szCs w:val="32"/>
        </w:rPr>
        <w:t>本办法仅试行于企业新型学徒制培养。</w:t>
      </w:r>
    </w:p>
    <w:p>
      <w:pPr>
        <w:ind w:firstLine="960" w:firstLineChars="300"/>
        <w:rPr>
          <w:rFonts w:ascii="仿宋" w:hAnsi="仿宋" w:eastAsia="仿宋"/>
          <w:sz w:val="32"/>
          <w:szCs w:val="32"/>
        </w:rPr>
      </w:pPr>
    </w:p>
    <w:p>
      <w:pPr>
        <w:ind w:firstLine="960" w:firstLineChars="300"/>
        <w:rPr>
          <w:rFonts w:ascii="仿宋" w:hAnsi="仿宋" w:eastAsia="仿宋"/>
          <w:sz w:val="32"/>
          <w:szCs w:val="32"/>
        </w:rPr>
      </w:pPr>
    </w:p>
    <w:p>
      <w:pPr>
        <w:ind w:firstLine="960" w:firstLineChars="300"/>
        <w:rPr>
          <w:rFonts w:ascii="仿宋" w:hAnsi="仿宋" w:eastAsia="仿宋"/>
          <w:sz w:val="32"/>
          <w:szCs w:val="32"/>
        </w:rPr>
      </w:pPr>
    </w:p>
    <w:p>
      <w:pPr>
        <w:ind w:firstLine="960" w:firstLineChars="300"/>
        <w:rPr>
          <w:rFonts w:ascii="仿宋" w:hAnsi="仿宋" w:eastAsia="仿宋"/>
          <w:sz w:val="32"/>
          <w:szCs w:val="32"/>
        </w:rPr>
      </w:pPr>
    </w:p>
    <w:p>
      <w:pPr>
        <w:ind w:firstLine="960" w:firstLineChars="300"/>
        <w:rPr>
          <w:rFonts w:ascii="仿宋" w:hAnsi="仿宋" w:eastAsia="仿宋"/>
          <w:sz w:val="32"/>
          <w:szCs w:val="32"/>
        </w:rPr>
      </w:pPr>
    </w:p>
    <w:p>
      <w:pPr>
        <w:ind w:firstLine="960" w:firstLineChars="300"/>
        <w:rPr>
          <w:rFonts w:ascii="仿宋" w:hAnsi="仿宋" w:eastAsia="仿宋"/>
          <w:sz w:val="32"/>
          <w:szCs w:val="32"/>
        </w:rPr>
      </w:pPr>
    </w:p>
    <w:p>
      <w:pPr>
        <w:ind w:firstLine="960" w:firstLineChars="300"/>
        <w:rPr>
          <w:rFonts w:ascii="仿宋" w:hAnsi="仿宋" w:eastAsia="仿宋"/>
          <w:sz w:val="32"/>
          <w:szCs w:val="32"/>
        </w:rPr>
      </w:pPr>
    </w:p>
    <w:p>
      <w:pPr>
        <w:ind w:firstLine="960" w:firstLineChars="300"/>
        <w:rPr>
          <w:rFonts w:ascii="仿宋" w:hAnsi="仿宋" w:eastAsia="仿宋"/>
          <w:sz w:val="32"/>
          <w:szCs w:val="32"/>
        </w:rPr>
      </w:pPr>
    </w:p>
    <w:p>
      <w:pPr>
        <w:ind w:firstLine="960" w:firstLineChars="300"/>
        <w:rPr>
          <w:rFonts w:ascii="仿宋" w:hAnsi="仿宋" w:eastAsia="仿宋"/>
          <w:sz w:val="32"/>
          <w:szCs w:val="32"/>
        </w:rPr>
      </w:pPr>
    </w:p>
    <w:p>
      <w:pPr>
        <w:rPr>
          <w:rFonts w:ascii="仿宋" w:hAnsi="仿宋" w:eastAsia="仿宋"/>
          <w:sz w:val="32"/>
          <w:szCs w:val="32"/>
        </w:rPr>
      </w:pPr>
    </w:p>
    <w:p>
      <w:pPr>
        <w:jc w:val="left"/>
        <w:rPr>
          <w:rFonts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附件3：</w:t>
      </w:r>
    </w:p>
    <w:p>
      <w:pPr>
        <w:jc w:val="center"/>
        <w:rPr>
          <w:rFonts w:ascii="方正大标宋简体" w:hAnsi="方正大标宋简体" w:eastAsia="方正大标宋简体" w:cs="方正大标宋简体"/>
          <w:sz w:val="36"/>
          <w:szCs w:val="36"/>
        </w:rPr>
      </w:pPr>
      <w:r>
        <w:rPr>
          <w:rFonts w:hint="eastAsia" w:ascii="方正大标宋简体" w:hAnsi="方正大标宋简体" w:eastAsia="方正大标宋简体" w:cs="方正大标宋简体"/>
          <w:sz w:val="36"/>
          <w:szCs w:val="36"/>
        </w:rPr>
        <w:t>2019年企业新型学徒制培训指导性计划目标</w:t>
      </w:r>
    </w:p>
    <w:tbl>
      <w:tblPr>
        <w:tblStyle w:val="4"/>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5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b/>
                <w:bCs/>
                <w:sz w:val="32"/>
                <w:szCs w:val="32"/>
              </w:rPr>
            </w:pPr>
            <w:r>
              <w:rPr>
                <w:rFonts w:hint="eastAsia"/>
                <w:b/>
                <w:bCs/>
                <w:sz w:val="32"/>
                <w:szCs w:val="32"/>
              </w:rPr>
              <w:t>地区</w:t>
            </w:r>
          </w:p>
        </w:tc>
        <w:tc>
          <w:tcPr>
            <w:tcW w:w="5482" w:type="dxa"/>
            <w:shd w:val="clear" w:color="auto" w:fill="auto"/>
            <w:vAlign w:val="center"/>
          </w:tcPr>
          <w:p>
            <w:pPr>
              <w:jc w:val="center"/>
              <w:rPr>
                <w:b/>
                <w:bCs/>
                <w:sz w:val="32"/>
                <w:szCs w:val="32"/>
              </w:rPr>
            </w:pPr>
            <w:r>
              <w:rPr>
                <w:rFonts w:hint="eastAsia"/>
                <w:b/>
                <w:bCs/>
                <w:sz w:val="32"/>
                <w:szCs w:val="32"/>
              </w:rPr>
              <w:t>新型学徒制培训（人）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sz w:val="32"/>
                <w:szCs w:val="32"/>
              </w:rPr>
            </w:pPr>
            <w:r>
              <w:rPr>
                <w:rFonts w:hint="eastAsia"/>
                <w:sz w:val="32"/>
                <w:szCs w:val="32"/>
              </w:rPr>
              <w:t>福州</w:t>
            </w:r>
          </w:p>
        </w:tc>
        <w:tc>
          <w:tcPr>
            <w:tcW w:w="5482" w:type="dxa"/>
            <w:shd w:val="clear" w:color="auto" w:fill="auto"/>
            <w:vAlign w:val="center"/>
          </w:tcPr>
          <w:p>
            <w:pPr>
              <w:jc w:val="center"/>
              <w:rPr>
                <w:sz w:val="32"/>
                <w:szCs w:val="32"/>
              </w:rPr>
            </w:pPr>
            <w:r>
              <w:rPr>
                <w:rFonts w:hint="eastAsia"/>
                <w:sz w:val="32"/>
                <w:szCs w:val="3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sz w:val="32"/>
                <w:szCs w:val="32"/>
              </w:rPr>
            </w:pPr>
            <w:r>
              <w:rPr>
                <w:rFonts w:hint="eastAsia"/>
                <w:sz w:val="32"/>
                <w:szCs w:val="32"/>
              </w:rPr>
              <w:t>厦门</w:t>
            </w:r>
          </w:p>
        </w:tc>
        <w:tc>
          <w:tcPr>
            <w:tcW w:w="5482" w:type="dxa"/>
            <w:shd w:val="clear" w:color="auto" w:fill="auto"/>
            <w:vAlign w:val="center"/>
          </w:tcPr>
          <w:p>
            <w:pPr>
              <w:jc w:val="center"/>
              <w:rPr>
                <w:sz w:val="32"/>
                <w:szCs w:val="32"/>
              </w:rPr>
            </w:pPr>
            <w:r>
              <w:rPr>
                <w:rFonts w:hint="eastAsia"/>
                <w:sz w:val="32"/>
                <w:szCs w:val="3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sz w:val="32"/>
                <w:szCs w:val="32"/>
              </w:rPr>
            </w:pPr>
            <w:r>
              <w:rPr>
                <w:rFonts w:hint="eastAsia"/>
                <w:sz w:val="32"/>
                <w:szCs w:val="32"/>
              </w:rPr>
              <w:t>漳州</w:t>
            </w:r>
          </w:p>
        </w:tc>
        <w:tc>
          <w:tcPr>
            <w:tcW w:w="5482" w:type="dxa"/>
            <w:shd w:val="clear" w:color="auto" w:fill="auto"/>
            <w:vAlign w:val="center"/>
          </w:tcPr>
          <w:p>
            <w:pPr>
              <w:jc w:val="center"/>
              <w:rPr>
                <w:sz w:val="32"/>
                <w:szCs w:val="32"/>
              </w:rPr>
            </w:pPr>
            <w:r>
              <w:rPr>
                <w:rFonts w:hint="eastAsia"/>
                <w:sz w:val="32"/>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sz w:val="32"/>
                <w:szCs w:val="32"/>
              </w:rPr>
            </w:pPr>
            <w:r>
              <w:rPr>
                <w:rFonts w:hint="eastAsia"/>
                <w:sz w:val="32"/>
                <w:szCs w:val="32"/>
              </w:rPr>
              <w:t>龙岩</w:t>
            </w:r>
          </w:p>
        </w:tc>
        <w:tc>
          <w:tcPr>
            <w:tcW w:w="5482" w:type="dxa"/>
            <w:shd w:val="clear" w:color="auto" w:fill="auto"/>
            <w:vAlign w:val="center"/>
          </w:tcPr>
          <w:p>
            <w:pPr>
              <w:jc w:val="center"/>
              <w:rPr>
                <w:sz w:val="32"/>
                <w:szCs w:val="32"/>
              </w:rPr>
            </w:pPr>
            <w:r>
              <w:rPr>
                <w:rFonts w:hint="eastAsia"/>
                <w:sz w:val="32"/>
                <w:szCs w:val="3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sz w:val="32"/>
                <w:szCs w:val="32"/>
              </w:rPr>
            </w:pPr>
            <w:r>
              <w:rPr>
                <w:rFonts w:hint="eastAsia"/>
                <w:sz w:val="32"/>
                <w:szCs w:val="32"/>
              </w:rPr>
              <w:t>宁德</w:t>
            </w:r>
          </w:p>
        </w:tc>
        <w:tc>
          <w:tcPr>
            <w:tcW w:w="5482" w:type="dxa"/>
            <w:shd w:val="clear" w:color="auto" w:fill="auto"/>
            <w:vAlign w:val="center"/>
          </w:tcPr>
          <w:p>
            <w:pPr>
              <w:jc w:val="center"/>
              <w:rPr>
                <w:sz w:val="32"/>
                <w:szCs w:val="32"/>
              </w:rPr>
            </w:pPr>
            <w:r>
              <w:rPr>
                <w:rFonts w:hint="eastAsia"/>
                <w:sz w:val="32"/>
                <w:szCs w:val="3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sz w:val="32"/>
                <w:szCs w:val="32"/>
              </w:rPr>
            </w:pPr>
            <w:r>
              <w:rPr>
                <w:rFonts w:hint="eastAsia"/>
                <w:sz w:val="32"/>
                <w:szCs w:val="32"/>
              </w:rPr>
              <w:t>莆田</w:t>
            </w:r>
          </w:p>
        </w:tc>
        <w:tc>
          <w:tcPr>
            <w:tcW w:w="5482" w:type="dxa"/>
            <w:shd w:val="clear" w:color="auto" w:fill="auto"/>
            <w:vAlign w:val="center"/>
          </w:tcPr>
          <w:p>
            <w:pPr>
              <w:jc w:val="center"/>
              <w:rPr>
                <w:sz w:val="32"/>
                <w:szCs w:val="32"/>
              </w:rPr>
            </w:pPr>
            <w:r>
              <w:rPr>
                <w:rFonts w:hint="eastAsia"/>
                <w:sz w:val="32"/>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sz w:val="32"/>
                <w:szCs w:val="32"/>
              </w:rPr>
            </w:pPr>
            <w:r>
              <w:rPr>
                <w:rFonts w:hint="eastAsia"/>
                <w:sz w:val="32"/>
                <w:szCs w:val="32"/>
              </w:rPr>
              <w:t>三明</w:t>
            </w:r>
          </w:p>
        </w:tc>
        <w:tc>
          <w:tcPr>
            <w:tcW w:w="5482" w:type="dxa"/>
            <w:shd w:val="clear" w:color="auto" w:fill="auto"/>
            <w:vAlign w:val="center"/>
          </w:tcPr>
          <w:p>
            <w:pPr>
              <w:jc w:val="center"/>
              <w:rPr>
                <w:sz w:val="32"/>
                <w:szCs w:val="32"/>
              </w:rPr>
            </w:pPr>
            <w:r>
              <w:rPr>
                <w:rFonts w:hint="eastAsia"/>
                <w:sz w:val="32"/>
                <w:szCs w:val="32"/>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sz w:val="32"/>
                <w:szCs w:val="32"/>
              </w:rPr>
            </w:pPr>
            <w:r>
              <w:rPr>
                <w:rFonts w:hint="eastAsia"/>
                <w:sz w:val="32"/>
                <w:szCs w:val="32"/>
              </w:rPr>
              <w:t>南平</w:t>
            </w:r>
          </w:p>
        </w:tc>
        <w:tc>
          <w:tcPr>
            <w:tcW w:w="5482" w:type="dxa"/>
            <w:shd w:val="clear" w:color="auto" w:fill="auto"/>
            <w:vAlign w:val="center"/>
          </w:tcPr>
          <w:p>
            <w:pPr>
              <w:jc w:val="center"/>
              <w:rPr>
                <w:sz w:val="32"/>
                <w:szCs w:val="32"/>
              </w:rPr>
            </w:pPr>
            <w:r>
              <w:rPr>
                <w:rFonts w:hint="eastAsia"/>
                <w:sz w:val="32"/>
                <w:szCs w:val="3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2706" w:type="dxa"/>
            <w:shd w:val="clear" w:color="auto" w:fill="auto"/>
            <w:vAlign w:val="center"/>
          </w:tcPr>
          <w:p>
            <w:pPr>
              <w:jc w:val="center"/>
              <w:rPr>
                <w:sz w:val="32"/>
                <w:szCs w:val="32"/>
              </w:rPr>
            </w:pPr>
            <w:r>
              <w:rPr>
                <w:rFonts w:hint="eastAsia"/>
                <w:sz w:val="32"/>
                <w:szCs w:val="32"/>
              </w:rPr>
              <w:t>泉州</w:t>
            </w:r>
          </w:p>
        </w:tc>
        <w:tc>
          <w:tcPr>
            <w:tcW w:w="5482" w:type="dxa"/>
            <w:shd w:val="clear" w:color="auto" w:fill="auto"/>
            <w:vAlign w:val="center"/>
          </w:tcPr>
          <w:p>
            <w:pPr>
              <w:jc w:val="center"/>
              <w:rPr>
                <w:sz w:val="32"/>
                <w:szCs w:val="32"/>
              </w:rPr>
            </w:pPr>
            <w:r>
              <w:rPr>
                <w:rFonts w:hint="eastAsia"/>
                <w:sz w:val="32"/>
                <w:szCs w:val="3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188" w:type="dxa"/>
            <w:gridSpan w:val="2"/>
            <w:shd w:val="clear" w:color="auto" w:fill="auto"/>
            <w:vAlign w:val="center"/>
          </w:tcPr>
          <w:p>
            <w:pPr>
              <w:jc w:val="center"/>
              <w:rPr>
                <w:sz w:val="32"/>
                <w:szCs w:val="32"/>
              </w:rPr>
            </w:pPr>
            <w:r>
              <w:rPr>
                <w:rFonts w:hint="eastAsia"/>
                <w:sz w:val="32"/>
                <w:szCs w:val="32"/>
              </w:rPr>
              <w:t>合计：5000人</w:t>
            </w:r>
          </w:p>
        </w:tc>
      </w:tr>
    </w:tbl>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D8"/>
    <w:rsid w:val="000234E4"/>
    <w:rsid w:val="00080EA3"/>
    <w:rsid w:val="0027357D"/>
    <w:rsid w:val="002D017B"/>
    <w:rsid w:val="002E0526"/>
    <w:rsid w:val="00325385"/>
    <w:rsid w:val="00387130"/>
    <w:rsid w:val="003D42C0"/>
    <w:rsid w:val="00495B25"/>
    <w:rsid w:val="005B6346"/>
    <w:rsid w:val="00632320"/>
    <w:rsid w:val="00635EEC"/>
    <w:rsid w:val="00637926"/>
    <w:rsid w:val="006778D5"/>
    <w:rsid w:val="006808A2"/>
    <w:rsid w:val="00694E5A"/>
    <w:rsid w:val="006A6979"/>
    <w:rsid w:val="00710087"/>
    <w:rsid w:val="0082419B"/>
    <w:rsid w:val="008A0485"/>
    <w:rsid w:val="008A2DFA"/>
    <w:rsid w:val="008C62C9"/>
    <w:rsid w:val="008F387C"/>
    <w:rsid w:val="00922CB6"/>
    <w:rsid w:val="009619D8"/>
    <w:rsid w:val="009F1147"/>
    <w:rsid w:val="00A37746"/>
    <w:rsid w:val="00AB3C11"/>
    <w:rsid w:val="00B37434"/>
    <w:rsid w:val="00B7351F"/>
    <w:rsid w:val="00D05C66"/>
    <w:rsid w:val="00D3668A"/>
    <w:rsid w:val="00D45F3E"/>
    <w:rsid w:val="00DE0300"/>
    <w:rsid w:val="00E25823"/>
    <w:rsid w:val="00E544A4"/>
    <w:rsid w:val="00E80608"/>
    <w:rsid w:val="00E97010"/>
    <w:rsid w:val="00ED6734"/>
    <w:rsid w:val="00F05C29"/>
    <w:rsid w:val="00F50953"/>
    <w:rsid w:val="00F71F2D"/>
    <w:rsid w:val="085C08B3"/>
    <w:rsid w:val="09FC46F2"/>
    <w:rsid w:val="11A340FF"/>
    <w:rsid w:val="1C5F5E35"/>
    <w:rsid w:val="1F2F084E"/>
    <w:rsid w:val="22D01423"/>
    <w:rsid w:val="2BF70A49"/>
    <w:rsid w:val="3A3D6C1C"/>
    <w:rsid w:val="3BD614C6"/>
    <w:rsid w:val="41432823"/>
    <w:rsid w:val="416A67A6"/>
    <w:rsid w:val="42874813"/>
    <w:rsid w:val="496337AC"/>
    <w:rsid w:val="51C8303C"/>
    <w:rsid w:val="51EF58E8"/>
    <w:rsid w:val="5506490A"/>
    <w:rsid w:val="5C9E7970"/>
    <w:rsid w:val="5CB7626E"/>
    <w:rsid w:val="5CD466CD"/>
    <w:rsid w:val="5E2B6F53"/>
    <w:rsid w:val="67452BFE"/>
    <w:rsid w:val="68BD1061"/>
    <w:rsid w:val="6C5E6B46"/>
    <w:rsid w:val="70005461"/>
    <w:rsid w:val="774437D6"/>
    <w:rsid w:val="787D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1252</Words>
  <Characters>7143</Characters>
  <Lines>59</Lines>
  <Paragraphs>16</Paragraphs>
  <TotalTime>68</TotalTime>
  <ScaleCrop>false</ScaleCrop>
  <LinksUpToDate>false</LinksUpToDate>
  <CharactersWithSpaces>8379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2019-10-31T06:41:00Z</dcterms:created>
  <dc:creator>Lenovo</dc:creator>
  <cp:lastModifiedBy>小蚂蚁</cp:lastModifiedBy>
  <dcterms:modified xsi:type="dcterms:W3CDTF">2019-12-05T03:22:24Z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