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
        <w:gridCol w:w="1222"/>
        <w:gridCol w:w="791"/>
        <w:gridCol w:w="1210"/>
        <w:gridCol w:w="910"/>
        <w:gridCol w:w="1120"/>
        <w:gridCol w:w="901"/>
        <w:gridCol w:w="1066"/>
        <w:gridCol w:w="1120"/>
        <w:gridCol w:w="1120"/>
        <w:gridCol w:w="791"/>
        <w:gridCol w:w="1607"/>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6" w:type="pct"/>
            <w:gridSpan w:val="2"/>
            <w:tcBorders>
              <w:top w:val="nil"/>
              <w:left w:val="nil"/>
              <w:bottom w:val="nil"/>
              <w:right w:val="nil"/>
            </w:tcBorders>
            <w:noWrap/>
            <w:vAlign w:val="center"/>
          </w:tcPr>
          <w:p>
            <w:pPr>
              <w:keepNext w:val="0"/>
              <w:keepLines w:val="0"/>
              <w:widowControl/>
              <w:suppressLineNumbers w:val="0"/>
              <w:jc w:val="both"/>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附件12</w:t>
            </w:r>
          </w:p>
        </w:tc>
        <w:tc>
          <w:tcPr>
            <w:tcW w:w="279"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427"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318"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395"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318"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376"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395"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395"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279"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567"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c>
          <w:tcPr>
            <w:tcW w:w="567" w:type="pct"/>
            <w:tcBorders>
              <w:top w:val="nil"/>
              <w:left w:val="nil"/>
              <w:bottom w:val="nil"/>
              <w:right w:val="nil"/>
            </w:tcBorders>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000" w:type="pct"/>
            <w:gridSpan w:val="13"/>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default" w:ascii="方正小标宋_GBK" w:hAnsi="方正小标宋_GBK" w:eastAsia="方正小标宋_GBK" w:cs="方正小标宋_GBK"/>
                <w:i w:val="0"/>
                <w:color w:val="000000"/>
                <w:kern w:val="0"/>
                <w:sz w:val="36"/>
                <w:szCs w:val="36"/>
                <w:u w:val="none"/>
                <w:lang w:val="en-US" w:eastAsia="zh-CN" w:bidi="ar"/>
              </w:rPr>
              <w:t>吉林省XXXX统筹区异地职工医保基金明细表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5000" w:type="pct"/>
            <w:gridSpan w:val="13"/>
            <w:tcBorders>
              <w:top w:val="nil"/>
              <w:left w:val="nil"/>
              <w:bottom w:val="nil"/>
              <w:right w:val="nil"/>
            </w:tcBorders>
            <w:noWrap/>
            <w:vAlign w:val="center"/>
          </w:tcPr>
          <w:p>
            <w:pPr>
              <w:keepNext w:val="0"/>
              <w:keepLines w:val="0"/>
              <w:widowControl/>
              <w:suppressLineNumbers w:val="0"/>
              <w:ind w:firstLineChars="400"/>
              <w:jc w:val="center"/>
              <w:textAlignment w:val="center"/>
              <w:rPr>
                <w:rFonts w:hint="default" w:ascii="方正小标宋_GBK" w:hAnsi="方正小标宋_GBK" w:eastAsia="方正小标宋_GBK" w:cs="方正小标宋_GBK"/>
                <w:i w:val="0"/>
                <w:iCs w:val="0"/>
                <w:color w:val="000000"/>
                <w:sz w:val="18"/>
                <w:szCs w:val="18"/>
                <w:u w:val="none"/>
              </w:rPr>
            </w:pPr>
            <w:r>
              <w:rPr>
                <w:rFonts w:hint="default" w:ascii="方正小标宋_GBK" w:hAnsi="方正小标宋_GBK" w:eastAsia="方正小标宋_GBK" w:cs="方正小标宋_GBK"/>
                <w:i w:val="0"/>
                <w:iCs w:val="0"/>
                <w:color w:val="000000"/>
                <w:kern w:val="0"/>
                <w:sz w:val="18"/>
                <w:szCs w:val="18"/>
                <w:u w:val="none"/>
                <w:lang w:val="en-US" w:eastAsia="zh-CN" w:bidi="ar"/>
              </w:rPr>
              <w:t>异地类型：</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省内异地、</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跨省异地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5000" w:type="pct"/>
            <w:gridSpan w:val="13"/>
            <w:tcBorders>
              <w:top w:val="nil"/>
              <w:left w:val="nil"/>
              <w:bottom w:val="nil"/>
              <w:right w:val="nil"/>
            </w:tcBorders>
            <w:noWrap/>
            <w:vAlign w:val="center"/>
          </w:tcPr>
          <w:p>
            <w:pPr>
              <w:keepNext w:val="0"/>
              <w:keepLines w:val="0"/>
              <w:widowControl/>
              <w:suppressLineNumbers w:val="0"/>
              <w:ind w:firstLineChars="400"/>
              <w:jc w:val="center"/>
              <w:textAlignment w:val="center"/>
              <w:rPr>
                <w:rFonts w:hint="default" w:ascii="方正小标宋_GBK" w:hAnsi="方正小标宋_GBK" w:eastAsia="方正小标宋_GBK" w:cs="方正小标宋_GBK"/>
                <w:i w:val="0"/>
                <w:iCs w:val="0"/>
                <w:color w:val="000000"/>
                <w:sz w:val="18"/>
                <w:szCs w:val="18"/>
                <w:u w:val="none"/>
              </w:rPr>
            </w:pPr>
            <w:r>
              <w:rPr>
                <w:rFonts w:hint="default" w:ascii="方正小标宋_GBK" w:hAnsi="方正小标宋_GBK" w:eastAsia="方正小标宋_GBK" w:cs="方正小标宋_GBK"/>
                <w:i w:val="0"/>
                <w:iCs w:val="0"/>
                <w:color w:val="000000"/>
                <w:kern w:val="0"/>
                <w:sz w:val="18"/>
                <w:szCs w:val="18"/>
                <w:u w:val="none"/>
                <w:lang w:val="en-US" w:eastAsia="zh-CN" w:bidi="ar"/>
              </w:rPr>
              <w:t>支付类型：</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付款、</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扣款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5000" w:type="pct"/>
            <w:gridSpan w:val="13"/>
            <w:tcBorders>
              <w:top w:val="nil"/>
              <w:left w:val="nil"/>
              <w:bottom w:val="nil"/>
              <w:right w:val="nil"/>
            </w:tcBorders>
            <w:noWrap/>
            <w:vAlign w:val="center"/>
          </w:tcPr>
          <w:p>
            <w:pPr>
              <w:keepNext w:val="0"/>
              <w:keepLines w:val="0"/>
              <w:widowControl/>
              <w:suppressLineNumbers w:val="0"/>
              <w:ind w:firstLineChars="400"/>
              <w:jc w:val="center"/>
              <w:textAlignment w:val="center"/>
              <w:rPr>
                <w:rFonts w:hint="default" w:ascii="方正小标宋_GBK" w:hAnsi="方正小标宋_GBK" w:eastAsia="方正小标宋_GBK" w:cs="方正小标宋_GBK"/>
                <w:i w:val="0"/>
                <w:iCs w:val="0"/>
                <w:color w:val="000000"/>
                <w:sz w:val="18"/>
                <w:szCs w:val="18"/>
                <w:u w:val="none"/>
              </w:rPr>
            </w:pPr>
            <w:r>
              <w:rPr>
                <w:rFonts w:hint="default" w:ascii="方正小标宋_GBK" w:hAnsi="方正小标宋_GBK" w:eastAsia="方正小标宋_GBK" w:cs="方正小标宋_GBK"/>
                <w:i w:val="0"/>
                <w:iCs w:val="0"/>
                <w:color w:val="000000"/>
                <w:kern w:val="0"/>
                <w:sz w:val="18"/>
                <w:szCs w:val="18"/>
                <w:u w:val="none"/>
                <w:lang w:val="en-US" w:eastAsia="zh-CN" w:bidi="ar"/>
              </w:rPr>
              <w:t>业务事项类型：</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全部、</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异地就医、</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省内个人账户资金转移、</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集中带量采购药品及耗材结余留用、</w:t>
            </w:r>
            <w:r>
              <w:rPr>
                <w:rFonts w:ascii="Wingdings" w:hAnsi="Wingdings" w:eastAsia="方正小标宋_GBK" w:cs="Wingdings"/>
                <w:i w:val="0"/>
                <w:iCs w:val="0"/>
                <w:color w:val="000000"/>
                <w:kern w:val="0"/>
                <w:sz w:val="18"/>
                <w:szCs w:val="18"/>
                <w:u w:val="none"/>
                <w:lang w:val="en-US" w:eastAsia="zh-CN" w:bidi="ar"/>
              </w:rPr>
              <w:t>þ</w:t>
            </w:r>
            <w:r>
              <w:rPr>
                <w:rFonts w:hint="default" w:ascii="方正小标宋_GBK" w:hAnsi="方正小标宋_GBK" w:eastAsia="方正小标宋_GBK" w:cs="方正小标宋_GBK"/>
                <w:i w:val="0"/>
                <w:iCs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03" w:type="pct"/>
            <w:gridSpan w:val="5"/>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制表单位：（省级经办机构签章）                         </w:t>
            </w:r>
          </w:p>
        </w:tc>
        <w:tc>
          <w:tcPr>
            <w:tcW w:w="395" w:type="pct"/>
            <w:tcBorders>
              <w:top w:val="nil"/>
              <w:left w:val="nil"/>
              <w:bottom w:val="nil"/>
              <w:right w:val="nil"/>
            </w:tcBorders>
            <w:noWrap/>
            <w:vAlign w:val="center"/>
          </w:tcPr>
          <w:p>
            <w:pPr>
              <w:jc w:val="both"/>
              <w:rPr>
                <w:rFonts w:hint="eastAsia" w:ascii="宋体" w:hAnsi="宋体" w:eastAsia="宋体" w:cs="宋体"/>
                <w:i w:val="0"/>
                <w:iCs w:val="0"/>
                <w:color w:val="000000"/>
                <w:sz w:val="20"/>
                <w:szCs w:val="20"/>
                <w:u w:val="none"/>
              </w:rPr>
            </w:pPr>
          </w:p>
        </w:tc>
        <w:tc>
          <w:tcPr>
            <w:tcW w:w="694" w:type="pct"/>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清算所属期：</w:t>
            </w:r>
          </w:p>
        </w:tc>
        <w:tc>
          <w:tcPr>
            <w:tcW w:w="395" w:type="pct"/>
            <w:tcBorders>
              <w:top w:val="nil"/>
              <w:left w:val="nil"/>
              <w:bottom w:val="nil"/>
              <w:right w:val="nil"/>
            </w:tcBorders>
            <w:noWrap/>
            <w:vAlign w:val="center"/>
          </w:tcPr>
          <w:p>
            <w:pPr>
              <w:jc w:val="both"/>
              <w:rPr>
                <w:rFonts w:hint="eastAsia" w:ascii="宋体" w:hAnsi="宋体" w:eastAsia="宋体" w:cs="宋体"/>
                <w:i w:val="0"/>
                <w:iCs w:val="0"/>
                <w:color w:val="000000"/>
                <w:sz w:val="20"/>
                <w:szCs w:val="20"/>
                <w:u w:val="none"/>
              </w:rPr>
            </w:pPr>
          </w:p>
        </w:tc>
        <w:tc>
          <w:tcPr>
            <w:tcW w:w="395" w:type="pct"/>
            <w:tcBorders>
              <w:top w:val="nil"/>
              <w:left w:val="nil"/>
              <w:bottom w:val="nil"/>
              <w:right w:val="nil"/>
            </w:tcBorders>
            <w:noWrap/>
            <w:vAlign w:val="center"/>
          </w:tcPr>
          <w:p>
            <w:pPr>
              <w:jc w:val="both"/>
              <w:rPr>
                <w:rFonts w:hint="eastAsia" w:ascii="宋体" w:hAnsi="宋体" w:eastAsia="宋体" w:cs="宋体"/>
                <w:i w:val="0"/>
                <w:iCs w:val="0"/>
                <w:color w:val="000000"/>
                <w:sz w:val="20"/>
                <w:szCs w:val="20"/>
                <w:u w:val="none"/>
              </w:rPr>
            </w:pPr>
          </w:p>
        </w:tc>
        <w:tc>
          <w:tcPr>
            <w:tcW w:w="279" w:type="pct"/>
            <w:tcBorders>
              <w:top w:val="nil"/>
              <w:left w:val="nil"/>
              <w:bottom w:val="nil"/>
              <w:right w:val="nil"/>
            </w:tcBorders>
            <w:noWrap/>
            <w:vAlign w:val="center"/>
          </w:tcPr>
          <w:p>
            <w:pPr>
              <w:jc w:val="both"/>
              <w:rPr>
                <w:rFonts w:hint="eastAsia" w:ascii="宋体" w:hAnsi="宋体" w:eastAsia="宋体" w:cs="宋体"/>
                <w:i w:val="0"/>
                <w:iCs w:val="0"/>
                <w:color w:val="000000"/>
                <w:sz w:val="20"/>
                <w:szCs w:val="20"/>
                <w:u w:val="none"/>
              </w:rPr>
            </w:pPr>
          </w:p>
        </w:tc>
        <w:tc>
          <w:tcPr>
            <w:tcW w:w="1135" w:type="pct"/>
            <w:gridSpan w:val="2"/>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1"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统筹区名称</w:t>
            </w:r>
          </w:p>
        </w:tc>
        <w:tc>
          <w:tcPr>
            <w:tcW w:w="1026" w:type="pct"/>
            <w:gridSpan w:val="3"/>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职工基本医疗保险（含生育保险）</w:t>
            </w:r>
          </w:p>
        </w:tc>
        <w:tc>
          <w:tcPr>
            <w:tcW w:w="395"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职工大额医疗费用补助</w:t>
            </w:r>
          </w:p>
        </w:tc>
        <w:tc>
          <w:tcPr>
            <w:tcW w:w="31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补充医疗保险</w:t>
            </w:r>
          </w:p>
        </w:tc>
        <w:tc>
          <w:tcPr>
            <w:tcW w:w="37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公务员医疗补助基金</w:t>
            </w:r>
          </w:p>
        </w:tc>
        <w:tc>
          <w:tcPr>
            <w:tcW w:w="395"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离休人员医疗保障基金</w:t>
            </w:r>
          </w:p>
        </w:tc>
        <w:tc>
          <w:tcPr>
            <w:tcW w:w="395"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伤残人员医疗保障基金</w:t>
            </w:r>
          </w:p>
        </w:tc>
        <w:tc>
          <w:tcPr>
            <w:tcW w:w="27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医疗救助</w:t>
            </w:r>
          </w:p>
        </w:tc>
        <w:tc>
          <w:tcPr>
            <w:tcW w:w="56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56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31"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vMerge w:val="restar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统筹基金</w:t>
            </w:r>
          </w:p>
        </w:tc>
        <w:tc>
          <w:tcPr>
            <w:tcW w:w="4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个人账户基金</w:t>
            </w:r>
          </w:p>
        </w:tc>
        <w:tc>
          <w:tcPr>
            <w:tcW w:w="395"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31"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其中：生育保险</w:t>
            </w:r>
          </w:p>
        </w:tc>
        <w:tc>
          <w:tcPr>
            <w:tcW w:w="318"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27" w:type="pct"/>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7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7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7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1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76"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395"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67" w:type="pct"/>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备注：1.统筹基金归集于基本医疗保险统筹基金支付的医疗费用；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2.个人账户基金归集基本医疗保险个人账户支付的医疗费用；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3.职工大额医疗费用补助基金归集支付超过基本医疗保险基金最高支付限额以上医疗费用；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4.补充医疗保险基金归集由经办机构管理的其他补充医疗保险基金支付的医疗费用；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5.公务员医疗补助基金归集实施公务员医疗补助办法支付的医疗费用；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6.伤残人员医疗保障基金归集二等乙级以上革命伤残军人医疗费用；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7.医疗救助归集按规定支付给低保对象、特困人员等符合条件救助对象的医疗费用；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8.其他归集非以上项目医疗费用。</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zNiZDhkNWNkZjQ2MGJiYzE1OTRhYWRhOTU2ZmQifQ=="/>
  </w:docVars>
  <w:rsids>
    <w:rsidRoot w:val="7DA80D56"/>
    <w:rsid w:val="7DA8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2023-08-14T03:12:00Z</dcterms:created>
  <dc:creator>li</dc:creator>
  <cp:lastModifiedBy>li</cp:lastModifiedBy>
  <dcterms:modified xsi:type="dcterms:W3CDTF">2023-08-14T03:12:22Z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4736A00D8EAD4059B2536B194457A9AF_11</vt:lpwstr>
  </property>
</Properties>
</file>