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rPr>
          <w:b/>
          <w:sz w:val="28"/>
          <w:szCs w:val="28"/>
        </w:rPr>
      </w:pPr>
      <w:r>
        <w:rPr>
          <w:sz w:val="24"/>
        </w:rPr>
        <w:t>附件1</w:t>
      </w:r>
      <w:r>
        <w:rPr>
          <w:b/>
          <w:sz w:val="28"/>
          <w:szCs w:val="28"/>
        </w:rPr>
        <w:t xml:space="preserve">   </w:t>
      </w:r>
    </w:p>
    <w:p>
      <w:pPr>
        <w:shd w:val="solid" w:color="FFFFFF" w:fill="auto"/>
        <w:autoSpaceDN w:val="0"/>
        <w:spacing w:line="600" w:lineRule="exact"/>
        <w:ind w:firstLine="72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 201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8</w:t>
      </w:r>
      <w:r>
        <w:rPr>
          <w:rFonts w:eastAsia="方正小标宋简体"/>
          <w:b/>
          <w:sz w:val="36"/>
          <w:szCs w:val="36"/>
        </w:rPr>
        <w:t>年单位住房公积金缴存情况审核表</w:t>
      </w:r>
    </w:p>
    <w:tbl>
      <w:tblPr>
        <w:tblStyle w:val="7"/>
        <w:tblW w:w="945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020"/>
        <w:gridCol w:w="1935"/>
        <w:gridCol w:w="567"/>
        <w:gridCol w:w="1443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单位账号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Cs w:val="21"/>
              </w:rPr>
              <w:t>组织机构代码</w:t>
            </w:r>
          </w:p>
        </w:tc>
        <w:tc>
          <w:tcPr>
            <w:tcW w:w="3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 w:leftChars="6" w:hanging="2"/>
              <w:rPr>
                <w:sz w:val="20"/>
              </w:rPr>
            </w:pPr>
            <w:r>
              <w:rPr>
                <w:bCs/>
                <w:kern w:val="0"/>
                <w:sz w:val="24"/>
              </w:rPr>
              <w:t>隶属关系</w:t>
            </w:r>
          </w:p>
        </w:tc>
        <w:tc>
          <w:tcPr>
            <w:tcW w:w="3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kern w:val="0"/>
                <w:sz w:val="24"/>
              </w:rPr>
              <w:t>□中央 □省属 □市属 □县属 □其他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3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□ □  （见表后代码）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行业分类</w:t>
            </w:r>
          </w:p>
        </w:tc>
        <w:tc>
          <w:tcPr>
            <w:tcW w:w="3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□ □  （见表后代码）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是否工资统发</w:t>
            </w:r>
          </w:p>
        </w:tc>
        <w:tc>
          <w:tcPr>
            <w:tcW w:w="3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kern w:val="0"/>
                <w:sz w:val="24"/>
              </w:rPr>
              <w:t>是</w:t>
            </w:r>
            <w:r>
              <w:rPr>
                <w:sz w:val="24"/>
              </w:rPr>
              <w:t xml:space="preserve">□  </w:t>
            </w:r>
            <w:r>
              <w:rPr>
                <w:kern w:val="0"/>
                <w:sz w:val="24"/>
              </w:rPr>
              <w:t>否</w:t>
            </w:r>
            <w:r>
              <w:rPr>
                <w:sz w:val="24"/>
              </w:rPr>
              <w:t>□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bCs/>
                <w:kern w:val="0"/>
                <w:sz w:val="24"/>
              </w:rPr>
              <w:t>资金来源</w:t>
            </w:r>
          </w:p>
        </w:tc>
        <w:tc>
          <w:tcPr>
            <w:tcW w:w="76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kern w:val="0"/>
                <w:sz w:val="24"/>
              </w:rPr>
              <w:t>财政全额拨款</w:t>
            </w:r>
            <w:r>
              <w:rPr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kern w:val="0"/>
                <w:sz w:val="24"/>
              </w:rPr>
              <w:t xml:space="preserve">财政差额拨款  </w:t>
            </w:r>
            <w:r>
              <w:rPr>
                <w:sz w:val="24"/>
              </w:rPr>
              <w:t>□</w:t>
            </w:r>
            <w:r>
              <w:rPr>
                <w:kern w:val="0"/>
                <w:sz w:val="24"/>
              </w:rPr>
              <w:t>非财政拨款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在职职工人数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缴存职工人数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月缴存工资基数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单位缴存比例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个人缴存比例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%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未缴人数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未缴人员类别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□劳务派遣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kern w:val="0"/>
                <w:sz w:val="24"/>
              </w:rPr>
              <w:t xml:space="preserve">合同工  </w:t>
            </w:r>
            <w:r>
              <w:rPr>
                <w:sz w:val="24"/>
              </w:rPr>
              <w:t>□</w:t>
            </w:r>
            <w:r>
              <w:rPr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9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360"/>
              <w:rPr>
                <w:sz w:val="24"/>
              </w:rPr>
            </w:pPr>
          </w:p>
          <w:p>
            <w:pPr>
              <w:ind w:firstLine="420"/>
              <w:rPr>
                <w:sz w:val="24"/>
              </w:rPr>
            </w:pPr>
            <w:r>
              <w:rPr>
                <w:sz w:val="24"/>
              </w:rPr>
              <w:t>兹保证本单位上述填报的内容完全属实。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（单位公章）</w:t>
            </w:r>
          </w:p>
          <w:p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单位负责人：               专管员：               年  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9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经审核：同意贵单位按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人，月缴存基数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>元，单位缴存比例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sz w:val="24"/>
              </w:rPr>
              <w:t>个人缴存比例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%缴存住房公积金。请于201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日至201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日执行。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ind w:firstLine="6480" w:firstLineChars="2700"/>
              <w:rPr>
                <w:sz w:val="24"/>
              </w:rPr>
            </w:pPr>
            <w:r>
              <w:rPr>
                <w:sz w:val="24"/>
              </w:rPr>
              <w:t>（管理中心章）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经办人：                审核人：               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45" w:hanging="945" w:hangingChars="450"/>
        <w:jc w:val="left"/>
        <w:textAlignment w:val="auto"/>
        <w:outlineLvl w:val="9"/>
        <w:rPr>
          <w:rFonts w:eastAsia="楷体_GB2312"/>
          <w:szCs w:val="22"/>
        </w:rPr>
      </w:pPr>
      <w:r>
        <w:rPr>
          <w:rFonts w:eastAsia="楷体_GB2312"/>
          <w:szCs w:val="22"/>
        </w:rPr>
        <w:t>说明：1、“在职职工人数”填写申报时单位在册人员；“月缴存工资基数”填写201</w:t>
      </w:r>
      <w:r>
        <w:rPr>
          <w:rFonts w:hint="eastAsia" w:eastAsia="楷体_GB2312"/>
          <w:szCs w:val="22"/>
          <w:lang w:val="en-US" w:eastAsia="zh-CN"/>
        </w:rPr>
        <w:t>7</w:t>
      </w:r>
      <w:r>
        <w:rPr>
          <w:rFonts w:eastAsia="楷体_GB2312"/>
          <w:szCs w:val="22"/>
        </w:rPr>
        <w:t>年职工月平均工资总额合计。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outlineLvl w:val="9"/>
        <w:rPr>
          <w:rFonts w:eastAsia="楷体_GB2312"/>
          <w:szCs w:val="22"/>
        </w:rPr>
      </w:pPr>
      <w:r>
        <w:rPr>
          <w:rFonts w:eastAsia="楷体_GB2312"/>
          <w:szCs w:val="22"/>
        </w:rPr>
        <w:t>2、本表一式两份，经审核退单位一份。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45" w:leftChars="300" w:hanging="315" w:hangingChars="150"/>
        <w:textAlignment w:val="auto"/>
        <w:outlineLvl w:val="9"/>
        <w:rPr>
          <w:rFonts w:hint="eastAsia" w:eastAsia="楷体_GB2312"/>
          <w:szCs w:val="22"/>
        </w:rPr>
      </w:pPr>
      <w:r>
        <w:rPr>
          <w:rFonts w:eastAsia="楷体_GB2312"/>
          <w:szCs w:val="22"/>
        </w:rPr>
        <w:t>3、单位性质代码：01-国家机关   02-事业单位   03-国有及国有控股企业   04-集体企业   05-私营企业   06-外商投资企业   07-民办非企业单位  08-社会团体   09-</w:t>
      </w:r>
      <w:r>
        <w:rPr>
          <w:rFonts w:hint="eastAsia" w:eastAsia="楷体_GB2312"/>
          <w:szCs w:val="22"/>
        </w:rPr>
        <w:t xml:space="preserve">城镇个体工商户和自由职业人员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45" w:leftChars="300" w:hanging="315" w:hangingChars="150"/>
        <w:textAlignment w:val="auto"/>
        <w:outlineLvl w:val="9"/>
      </w:pPr>
      <w:r>
        <w:rPr>
          <w:rFonts w:hint="eastAsia" w:eastAsia="楷体_GB2312"/>
          <w:szCs w:val="22"/>
        </w:rPr>
        <w:t xml:space="preserve"> </w:t>
      </w:r>
      <w:r>
        <w:rPr>
          <w:rFonts w:eastAsia="楷体_GB2312"/>
          <w:szCs w:val="22"/>
        </w:rPr>
        <w:t>4、行业分类代码：01-农、林、牧、渔业   02-采矿业   03-制造业   04-电力、燃气及水的生产和供应业   05-建筑业   06-交通运输、仓储和邮政业   07-信息传输、软件和信息技术服务业   08—批发</w:t>
      </w:r>
      <w:r>
        <w:rPr>
          <w:rFonts w:hint="eastAsia" w:eastAsia="楷体_GB2312"/>
          <w:szCs w:val="22"/>
          <w:lang w:eastAsia="zh-CN"/>
        </w:rPr>
        <w:t>和</w:t>
      </w:r>
      <w:r>
        <w:rPr>
          <w:rFonts w:eastAsia="楷体_GB2312"/>
          <w:szCs w:val="22"/>
        </w:rPr>
        <w:t>零售业   09-住宿和餐饮业   10-金融业   11-房地产业   12-租赁和商务服务业  13-科学研究、技术服务和地质勘查业   14-水利、环境和公共设施管理业   15-居民服务、修理和其他服务业   16-教育   17-卫生和社会工作   18-文化、体育和娱乐业   19-公共管理、社会保障和社会组织   20-国际组织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between w:val="none" w:color="auto" w:sz="0" w:space="0"/>
      </w:pBdr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 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9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66DA"/>
    <w:rsid w:val="137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64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石头</cp:lastModifiedBy>
  <dcterms:modified xsi:type="dcterms:W3CDTF">2018-07-24T01:25:39Z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