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附件1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spacing w:line="560" w:lineRule="exact"/>
        <w:jc w:val="center"/>
        <w:textAlignment w:val="auto"/>
        <w:outlineLvl w:val="9"/>
        <w:rPr>
          <w:rFonts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eastAsia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年单位住房公积金缴存情况审核表</w:t>
      </w:r>
    </w:p>
    <w:tbl>
      <w:tblPr>
        <w:tblStyle w:val="5"/>
        <w:tblpPr w:leftFromText="180" w:rightFromText="180" w:vertAnchor="text" w:horzAnchor="page" w:tblpX="1217" w:tblpY="212"/>
        <w:tblOverlap w:val="never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915"/>
        <w:gridCol w:w="1958"/>
        <w:gridCol w:w="544"/>
        <w:gridCol w:w="1286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单位账号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法人代表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5" w:leftChars="6" w:hanging="2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隶属关系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□中央 □省属 □市属 □县属 □其他</w:t>
            </w:r>
          </w:p>
        </w:tc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□  （见表后代码）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行业分类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 □  （见表后代码）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是否工资统发</w:t>
            </w:r>
          </w:p>
        </w:tc>
        <w:tc>
          <w:tcPr>
            <w:tcW w:w="3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  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财政全额拨款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财政差额拨款 </w:t>
            </w:r>
            <w:r>
              <w:rPr>
                <w:rFonts w:hint="eastAsia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非财政拨款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缴纳养老保险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职工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缴存职工人数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月缴存工资基数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单位缴存比例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个人缴存比例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%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未缴人数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未缴人员类别</w:t>
            </w: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□劳务派遣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合同工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兹保证本单位上述填报的内容完全属实。</w:t>
            </w: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（单位公章）</w:t>
            </w:r>
          </w:p>
          <w:p>
            <w:pPr>
              <w:ind w:left="36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单位负责人：               专管员：               年       月 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9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经审核：同意贵单位按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人，月缴存基数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元，单位缴存比例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个人缴存比例</w:t>
            </w:r>
            <w:r>
              <w:rPr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%缴存住房公积金。请于20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日至20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日执行。</w:t>
            </w:r>
          </w:p>
          <w:p>
            <w:pPr>
              <w:ind w:firstLine="6480" w:firstLineChars="27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6480" w:firstLineChars="270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（管理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章）</w:t>
            </w:r>
          </w:p>
          <w:p>
            <w:pPr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经办人：                审核人：               年 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60" w:lineRule="exact"/>
        <w:ind w:left="0" w:hanging="945" w:hangingChars="450"/>
        <w:jc w:val="left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“在职职工人数”填写申报时单位在册人员；“月缴存工资基数”填写20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年职工月平均工资总额合计。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630" w:firstLineChars="300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本表一式两份，经审核退单位一份。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945" w:leftChars="300" w:hanging="315" w:hangingChars="150"/>
        <w:textAlignment w:val="auto"/>
        <w:outlineLvl w:val="9"/>
        <w:rPr>
          <w:rFonts w:hint="eastAsia"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单位性质代码：01-国家机关   02-事业单位   03-国有及国有控股企业   04-集体企业   05-私营企业   06-外商投资企业   07-民办非企业单位  08-社会团体   09-</w:t>
      </w:r>
      <w:r>
        <w:rPr>
          <w:rFonts w:hint="eastAsia"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城镇个体工商户和自由职业人员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945" w:leftChars="300" w:hanging="315" w:hangingChars="150"/>
        <w:textAlignment w:val="auto"/>
        <w:outlineLvl w:val="9"/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楷体_GB2312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行业分类代码：01-农、林、牧、渔业   02-采矿业   03-制造业   04-电力、燃气及水的生产和供应业   05-建筑业   06-交通运输、仓储和邮政业   07-信息传输、软件和信息技术服务业   08—批发</w:t>
      </w:r>
      <w:r>
        <w:rPr>
          <w:rFonts w:hint="eastAsia" w:eastAsia="楷体_GB2312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eastAsia="楷体_GB2312"/>
          <w:color w:val="000000" w:themeColor="text1"/>
          <w:szCs w:val="22"/>
          <w14:textFill>
            <w14:solidFill>
              <w14:schemeClr w14:val="tx1"/>
            </w14:solidFill>
          </w14:textFill>
        </w:rPr>
        <w:t>零售业   09-住宿和餐饮业   10-金融业   11-房地产业   12-租赁和商务服务业  13-科学研究、技术服务和地质勘查业   14-水利、环境和公共设施管理业   15-居民服务、修理和其他服务业   16-教育   17-卫生和社会工作   18-文化、体育和娱乐业   19-公共管理、社会保障和社会组织   20-国际组织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8691A"/>
    <w:rsid w:val="6B88691A"/>
    <w:rsid w:val="754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2021-07-13T01:55:00Z</dcterms:created>
  <dc:creator>Administrator</dc:creator>
  <cp:lastModifiedBy>Administrator</cp:lastModifiedBy>
  <dcterms:modified xsi:type="dcterms:W3CDTF">2021-07-13T01:59:51Z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F8E23B6872D14D56BA4C085EE277D9E2</vt:lpwstr>
  </property>
</Properties>
</file>