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商转公贷款所需资料（更新</w:t>
      </w:r>
      <w:bookmarkStart w:id="0" w:name="_GoBack"/>
      <w:bookmarkEnd w:id="0"/>
      <w:r>
        <w:rPr>
          <w:rFonts w:hint="eastAsia" w:ascii="方正小标宋简体" w:hAnsi="方正小标宋简体" w:eastAsia="方正小标宋简体" w:cs="方正小标宋简体"/>
          <w:kern w:val="2"/>
          <w:sz w:val="44"/>
          <w:szCs w:val="44"/>
          <w:lang w:val="en-US" w:eastAsia="zh-CN" w:bidi="ar-SA"/>
        </w:rPr>
        <w:t>）</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1.身份证：借款人及配偶、产权共有人（仅限配偶及未成年子女，下同）有效身份证件（包含居民身份证、临时身份证、护照等）；</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2.户口簿：借款人及配偶、未成年子女户口簿或集体户口簿首页、户主页及本人页；</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3.婚姻证明：结婚证、离婚证（含离婚协议书或法院判决书）、未婚、离婚、丧偶的填写《婚姻状况声明书》（附件1下载填写后上传）；</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4.银行卡：借款人本人I类储蓄卡（仅限工行、农行和中行）；</w:t>
      </w:r>
    </w:p>
    <w:p>
      <w:pPr>
        <w:ind w:left="0" w:leftChars="0" w:firstLine="640" w:firstLineChars="200"/>
        <w:jc w:val="both"/>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5.个人信用报告（明细版）；</w:t>
      </w:r>
    </w:p>
    <w:p>
      <w:pPr>
        <w:ind w:left="0" w:leftChars="0" w:firstLine="640" w:firstLineChars="200"/>
        <w:jc w:val="both"/>
        <w:rPr>
          <w:rFonts w:hint="default"/>
          <w:lang w:val="en-US" w:eastAsia="zh-CN"/>
        </w:rPr>
      </w:pPr>
      <w:r>
        <w:rPr>
          <w:rFonts w:hint="eastAsia" w:ascii="仿宋" w:hAnsi="仿宋" w:eastAsia="仿宋" w:cstheme="minorBidi"/>
          <w:color w:val="auto"/>
          <w:kern w:val="2"/>
          <w:sz w:val="32"/>
          <w:szCs w:val="32"/>
          <w:lang w:val="en-US" w:eastAsia="zh-CN" w:bidi="ar-SA"/>
        </w:rPr>
        <w:t>6.个人征信业务《授权书》（附件2下载填写后上传）；</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7.不动产登记信息协查授权查询结果告知单（附件3下载填写后上传）和不动产登记信息查询结果；</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8.《商业性个人住房借款抵押合同》（网上申请仅需上传贷款合同封面、个人信息、房屋信息、贷款金额、期限、抵押及合同签署加章页）；</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9.《不动产权证书》（《房屋所有权证书》和《土地使用权证书》）；</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10.契税完税凭证；</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11.加盖商贷银行印鉴的近一年的还款明细（还款不足一年的，提供近期所有还款明细）；</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12、青年人才证书或高层次人才证书（仅限人才使用）；</w:t>
      </w:r>
    </w:p>
    <w:p>
      <w:pPr>
        <w:pStyle w:val="2"/>
        <w:ind w:firstLine="640" w:firstLineChars="200"/>
        <w:rPr>
          <w:rFonts w:hint="default"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13、异地贷款职工住房公积金缴存使用证明及缴存明细（仅限我市行政区域以外的异地缴存职工）；</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14、公证委托书（委托他人办理时使用）；</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15、《洛阳市商业性个人住房贷款转住房公积金个人住房贷款业务联系单》（采取以贷冲贷方式的由商贷银行向借款人出具）；</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16、商贷结清证明（采取先还后贷方式的，在办理面签手续时提供）。</w:t>
      </w:r>
    </w:p>
    <w:p>
      <w:pPr>
        <w:pStyle w:val="2"/>
        <w:ind w:firstLine="640" w:firstLineChars="200"/>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t>特别提醒：网上申请时请上传电子资料，柜台面签时，请携带上述资料原件。</w:t>
      </w:r>
    </w:p>
    <w:p>
      <w:pPr>
        <w:rPr>
          <w:rFonts w:hint="eastAsia" w:ascii="仿宋" w:hAnsi="仿宋" w:eastAsia="仿宋" w:cstheme="minorBidi"/>
          <w:color w:val="auto"/>
          <w:kern w:val="2"/>
          <w:sz w:val="32"/>
          <w:szCs w:val="32"/>
          <w:lang w:val="en-US" w:eastAsia="zh-CN" w:bidi="ar-SA"/>
        </w:rPr>
      </w:pPr>
      <w:r>
        <w:rPr>
          <w:rFonts w:hint="eastAsia" w:ascii="仿宋" w:hAnsi="仿宋" w:eastAsia="仿宋" w:cstheme="minorBidi"/>
          <w:color w:val="auto"/>
          <w:kern w:val="2"/>
          <w:sz w:val="32"/>
          <w:szCs w:val="32"/>
          <w:lang w:val="en-US" w:eastAsia="zh-CN" w:bidi="ar-SA"/>
        </w:rPr>
        <w:br w:type="page"/>
      </w:r>
    </w:p>
    <w:p>
      <w:pPr>
        <w:pStyle w:val="3"/>
        <w:keepNext/>
        <w:keepLines/>
        <w:pageBreakBefore w:val="0"/>
        <w:widowControl w:val="0"/>
        <w:kinsoku/>
        <w:wordWrap/>
        <w:overflowPunct/>
        <w:topLinePunct w:val="0"/>
        <w:autoSpaceDE/>
        <w:autoSpaceDN/>
        <w:bidi w:val="0"/>
        <w:adjustRightInd/>
        <w:snapToGrid/>
        <w:spacing w:after="360" w:line="240" w:lineRule="auto"/>
        <w:jc w:val="left"/>
        <w:textAlignment w:val="auto"/>
        <w:rPr>
          <w:rFonts w:hint="eastAsia" w:ascii="宋体" w:hAnsi="宋体"/>
          <w:b w:val="0"/>
          <w:bCs w:val="0"/>
          <w:color w:val="auto"/>
          <w:kern w:val="2"/>
          <w:sz w:val="30"/>
          <w:szCs w:val="30"/>
          <w:lang w:val="en-US" w:eastAsia="zh-CN"/>
        </w:rPr>
      </w:pPr>
      <w:r>
        <w:rPr>
          <w:rFonts w:hint="eastAsia" w:ascii="宋体" w:hAnsi="宋体"/>
          <w:b w:val="0"/>
          <w:bCs w:val="0"/>
          <w:color w:val="auto"/>
          <w:kern w:val="2"/>
          <w:sz w:val="30"/>
          <w:szCs w:val="30"/>
          <w:lang w:val="en-US" w:eastAsia="zh-CN"/>
        </w:rPr>
        <w:t xml:space="preserve">附件1：         </w:t>
      </w:r>
    </w:p>
    <w:p>
      <w:pPr>
        <w:pStyle w:val="3"/>
        <w:keepNext/>
        <w:keepLines/>
        <w:pageBreakBefore w:val="0"/>
        <w:widowControl w:val="0"/>
        <w:kinsoku/>
        <w:wordWrap/>
        <w:overflowPunct/>
        <w:topLinePunct w:val="0"/>
        <w:autoSpaceDE/>
        <w:autoSpaceDN/>
        <w:bidi w:val="0"/>
        <w:adjustRightInd/>
        <w:snapToGrid/>
        <w:spacing w:after="360" w:line="240" w:lineRule="auto"/>
        <w:jc w:val="center"/>
        <w:textAlignment w:val="auto"/>
        <w:rPr>
          <w:rFonts w:hint="eastAsia" w:ascii="宋体" w:hAnsi="宋体"/>
          <w:b w:val="0"/>
          <w:bCs w:val="0"/>
          <w:color w:val="auto"/>
          <w:kern w:val="2"/>
          <w:lang w:val="en-US" w:eastAsia="zh-CN"/>
        </w:rPr>
      </w:pPr>
      <w:r>
        <w:rPr>
          <w:rFonts w:hint="eastAsia" w:ascii="宋体" w:hAnsi="宋体"/>
          <w:b w:val="0"/>
          <w:bCs w:val="0"/>
          <w:color w:val="auto"/>
          <w:kern w:val="2"/>
          <w:lang w:val="en-US" w:eastAsia="zh-CN"/>
        </w:rPr>
        <w:t>婚姻状况声明书</w:t>
      </w:r>
    </w:p>
    <w:p>
      <w:pPr>
        <w:spacing w:line="640" w:lineRule="exact"/>
        <w:rPr>
          <w:rFonts w:ascii="仿宋_GB2312" w:eastAsia="仿宋_GB2312"/>
          <w:color w:val="auto"/>
          <w:sz w:val="32"/>
          <w:szCs w:val="32"/>
        </w:rPr>
      </w:pPr>
      <w:r>
        <w:rPr>
          <w:rFonts w:hint="eastAsia" w:ascii="仿宋_GB2312" w:eastAsia="仿宋_GB2312"/>
          <w:color w:val="auto"/>
          <w:sz w:val="32"/>
          <w:szCs w:val="32"/>
        </w:rPr>
        <w:t>洛阳市住房公积金管理中心：</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，身份证号码：</w:t>
      </w:r>
      <w:r>
        <w:rPr>
          <w:rFonts w:hint="eastAsia" w:ascii="仿宋_GB2312" w:eastAsia="仿宋_GB2312"/>
          <w:color w:val="auto"/>
          <w:sz w:val="32"/>
          <w:szCs w:val="32"/>
          <w:u w:val="single"/>
        </w:rPr>
        <w:t xml:space="preserve">               </w:t>
      </w:r>
      <w:r>
        <w:rPr>
          <w:rFonts w:hint="eastAsia" w:ascii="仿宋_GB2312" w:eastAsia="仿宋_GB2312"/>
          <w:color w:val="auto"/>
          <w:sz w:val="32"/>
          <w:szCs w:val="32"/>
        </w:rPr>
        <w:t>，因本人申请住房公积金贷款的需要，本人现对本声明书出具日时自身的婚姻状况作如下声明：</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至</w:t>
      </w:r>
      <w:r>
        <w:rPr>
          <w:rFonts w:hint="eastAsia"/>
          <w:color w:val="auto"/>
          <w:sz w:val="28"/>
          <w:szCs w:val="28"/>
        </w:rPr>
        <w:t>_________</w:t>
      </w:r>
      <w:r>
        <w:rPr>
          <w:rFonts w:hint="eastAsia" w:ascii="仿宋_GB2312" w:eastAsia="仿宋_GB2312"/>
          <w:color w:val="auto"/>
          <w:sz w:val="32"/>
          <w:szCs w:val="32"/>
        </w:rPr>
        <w:t>年</w:t>
      </w:r>
      <w:r>
        <w:rPr>
          <w:rFonts w:hint="eastAsia"/>
          <w:color w:val="auto"/>
          <w:sz w:val="28"/>
          <w:szCs w:val="28"/>
        </w:rPr>
        <w:t>_______</w:t>
      </w:r>
      <w:r>
        <w:rPr>
          <w:rFonts w:hint="eastAsia" w:ascii="仿宋_GB2312" w:eastAsia="仿宋_GB2312"/>
          <w:color w:val="auto"/>
          <w:sz w:val="32"/>
          <w:szCs w:val="32"/>
        </w:rPr>
        <w:t>月</w:t>
      </w:r>
      <w:r>
        <w:rPr>
          <w:rFonts w:hint="eastAsia"/>
          <w:color w:val="auto"/>
          <w:sz w:val="28"/>
          <w:szCs w:val="28"/>
        </w:rPr>
        <w:t>_______</w:t>
      </w:r>
      <w:r>
        <w:rPr>
          <w:rFonts w:hint="eastAsia" w:ascii="仿宋_GB2312" w:eastAsia="仿宋_GB2312"/>
          <w:color w:val="auto"/>
          <w:sz w:val="32"/>
          <w:szCs w:val="32"/>
        </w:rPr>
        <w:t>日，本人未登记结婚。</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自</w:t>
      </w:r>
      <w:r>
        <w:rPr>
          <w:rFonts w:hint="eastAsia"/>
          <w:color w:val="auto"/>
          <w:sz w:val="28"/>
          <w:szCs w:val="28"/>
        </w:rPr>
        <w:t xml:space="preserve"> ________</w:t>
      </w:r>
      <w:r>
        <w:rPr>
          <w:rFonts w:hint="eastAsia" w:ascii="仿宋_GB2312" w:eastAsia="仿宋_GB2312"/>
          <w:color w:val="auto"/>
          <w:sz w:val="32"/>
          <w:szCs w:val="32"/>
        </w:rPr>
        <w:t>年</w:t>
      </w:r>
      <w:r>
        <w:rPr>
          <w:rFonts w:hint="eastAsia"/>
          <w:color w:val="auto"/>
          <w:sz w:val="28"/>
          <w:szCs w:val="28"/>
        </w:rPr>
        <w:t>_______</w:t>
      </w:r>
      <w:r>
        <w:rPr>
          <w:rFonts w:hint="eastAsia" w:ascii="仿宋_GB2312" w:eastAsia="仿宋_GB2312"/>
          <w:color w:val="auto"/>
          <w:sz w:val="32"/>
          <w:szCs w:val="32"/>
        </w:rPr>
        <w:t>月</w:t>
      </w:r>
      <w:r>
        <w:rPr>
          <w:rFonts w:hint="eastAsia"/>
          <w:color w:val="auto"/>
          <w:sz w:val="28"/>
          <w:szCs w:val="28"/>
        </w:rPr>
        <w:t>_______</w:t>
      </w:r>
      <w:r>
        <w:rPr>
          <w:rFonts w:hint="eastAsia" w:ascii="仿宋_GB2312" w:eastAsia="仿宋_GB2312"/>
          <w:color w:val="auto"/>
          <w:sz w:val="32"/>
          <w:szCs w:val="32"/>
        </w:rPr>
        <w:t>日离婚后，至今未再登记结婚。</w:t>
      </w:r>
    </w:p>
    <w:p>
      <w:pPr>
        <w:numPr>
          <w:ilvl w:val="0"/>
          <w:numId w:val="1"/>
        </w:numPr>
        <w:rPr>
          <w:rFonts w:hint="eastAsia" w:ascii="仿宋_GB2312" w:eastAsia="仿宋_GB2312"/>
          <w:color w:val="auto"/>
          <w:sz w:val="32"/>
          <w:szCs w:val="32"/>
        </w:rPr>
      </w:pPr>
      <w:r>
        <w:rPr>
          <w:rFonts w:hint="eastAsia" w:ascii="仿宋_GB2312" w:eastAsia="仿宋_GB2312"/>
          <w:color w:val="auto"/>
          <w:sz w:val="32"/>
          <w:szCs w:val="32"/>
        </w:rPr>
        <w:t>自配偶去世后，至今未再登记结婚。</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人承诺，上述声明的内容完全真实，不存在任何的虚假或隐瞒，本人愿对其真实性负责。如有任何虚假或不实之处，本人同意贵中心按住房公积金贷款合同的约定对本人的行为做违约处理，届时，贵中心将有权按本人住房公积金贷款委托银行的同期商业住房贷款利率计息，或解除贷款合同，宣布本人贷款提前到期，收回剩余部分或全部贷款本息，并追究本人其他违约责任。</w:t>
      </w:r>
    </w:p>
    <w:p>
      <w:pPr>
        <w:spacing w:line="64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本声明构成住房公积金贷款合同不可分割的有效组成部分，与该合同同具法律效力。</w:t>
      </w:r>
    </w:p>
    <w:p>
      <w:pPr>
        <w:spacing w:line="640" w:lineRule="exact"/>
        <w:ind w:firstLine="640" w:firstLineChars="200"/>
        <w:rPr>
          <w:rFonts w:hint="default"/>
          <w:color w:val="auto"/>
          <w:lang w:val="en-US" w:eastAsia="zh-CN"/>
        </w:rPr>
      </w:pPr>
      <w:r>
        <w:rPr>
          <w:rFonts w:hint="eastAsia" w:ascii="仿宋_GB2312" w:eastAsia="仿宋_GB2312"/>
          <w:color w:val="auto"/>
          <w:sz w:val="32"/>
          <w:szCs w:val="32"/>
        </w:rPr>
        <w:t>声明人（签名、指印）：        年   月   日</w:t>
      </w:r>
    </w:p>
    <w:p>
      <w:pPr>
        <w:pStyle w:val="2"/>
        <w:rPr>
          <w:rFonts w:hint="eastAsia"/>
          <w:color w:val="auto"/>
          <w:lang w:val="en-US" w:eastAsia="zh-CN"/>
        </w:rPr>
      </w:pPr>
    </w:p>
    <w:p>
      <w:pPr>
        <w:rPr>
          <w:rFonts w:hint="eastAsia" w:ascii="宋体" w:hAnsi="宋体" w:eastAsiaTheme="minorEastAsia" w:cstheme="minorBidi"/>
          <w:b w:val="0"/>
          <w:bCs w:val="0"/>
          <w:color w:val="auto"/>
          <w:kern w:val="2"/>
          <w:sz w:val="30"/>
          <w:szCs w:val="30"/>
          <w:lang w:val="en-US" w:eastAsia="zh-CN" w:bidi="ar-SA"/>
        </w:rPr>
      </w:pPr>
      <w:r>
        <w:rPr>
          <w:rFonts w:hint="eastAsia" w:ascii="宋体" w:hAnsi="宋体" w:eastAsiaTheme="minorEastAsia" w:cstheme="minorBidi"/>
          <w:b w:val="0"/>
          <w:bCs w:val="0"/>
          <w:color w:val="auto"/>
          <w:kern w:val="2"/>
          <w:sz w:val="30"/>
          <w:szCs w:val="30"/>
          <w:lang w:val="en-US" w:eastAsia="zh-CN" w:bidi="ar-SA"/>
        </w:rPr>
        <w:t>附件2：</w:t>
      </w:r>
    </w:p>
    <w:p>
      <w:pPr>
        <w:jc w:val="center"/>
        <w:rPr>
          <w:b/>
          <w:sz w:val="40"/>
        </w:rPr>
      </w:pPr>
      <w:r>
        <w:rPr>
          <w:rFonts w:hint="eastAsia"/>
          <w:b/>
          <w:sz w:val="40"/>
        </w:rPr>
        <w:t>授权书</w:t>
      </w:r>
    </w:p>
    <w:p>
      <w:pPr>
        <w:jc w:val="center"/>
        <w:rPr>
          <w:sz w:val="28"/>
        </w:rPr>
      </w:pPr>
      <w:r>
        <w:rPr>
          <w:rFonts w:hint="eastAsia"/>
          <w:sz w:val="28"/>
        </w:rPr>
        <w:t>(个人征信业务)</w:t>
      </w:r>
    </w:p>
    <w:p>
      <w:pPr>
        <w:ind w:firstLine="480" w:firstLineChars="200"/>
        <w:rPr>
          <w:sz w:val="24"/>
        </w:rPr>
      </w:pPr>
      <w:r>
        <w:rPr>
          <w:rFonts w:hint="eastAsia"/>
          <w:sz w:val="24"/>
        </w:rPr>
        <w:t>重要提示：</w:t>
      </w:r>
    </w:p>
    <w:p>
      <w:pPr>
        <w:ind w:firstLine="480" w:firstLineChars="200"/>
        <w:rPr>
          <w:b/>
          <w:sz w:val="24"/>
        </w:rPr>
      </w:pPr>
      <w:r>
        <w:rPr>
          <w:rFonts w:hint="eastAsia"/>
          <w:sz w:val="24"/>
        </w:rPr>
        <w:t>尊敬的客户：</w:t>
      </w:r>
      <w:r>
        <w:rPr>
          <w:rFonts w:hint="eastAsia"/>
          <w:b/>
          <w:sz w:val="24"/>
        </w:rPr>
        <w:t>为了维护您的合法权益，请在签署本授权书前，仔细阅读本授权书各条款(特别是黑体字条款)，关注您在授权书中的权利、义务，如有任何疑问，请向我中心咨询。</w:t>
      </w:r>
    </w:p>
    <w:p>
      <w:pPr>
        <w:rPr>
          <w:sz w:val="24"/>
        </w:rPr>
      </w:pPr>
    </w:p>
    <w:p>
      <w:pPr>
        <w:rPr>
          <w:sz w:val="24"/>
        </w:rPr>
      </w:pPr>
      <w:r>
        <w:rPr>
          <w:rFonts w:hint="eastAsia"/>
          <w:sz w:val="24"/>
        </w:rPr>
        <w:t>洛阳市住房公积金管理中心：</w:t>
      </w:r>
    </w:p>
    <w:p>
      <w:pPr>
        <w:ind w:firstLine="480" w:firstLineChars="200"/>
        <w:rPr>
          <w:sz w:val="24"/>
        </w:rPr>
      </w:pPr>
      <w:r>
        <w:rPr>
          <w:rFonts w:hint="eastAsia"/>
          <w:sz w:val="24"/>
        </w:rPr>
        <w:t>一、本人同意并不可撤销的授权：</w:t>
      </w:r>
      <w:r>
        <w:rPr>
          <w:rFonts w:hint="eastAsia"/>
          <w:b/>
          <w:sz w:val="24"/>
        </w:rPr>
        <w:t>贵中心根据国家有关规定，在办理涉及本人的业务时，自本授权书签署之日通过金融信用信息基础数据库查询、打印、保存、使用本人的信用报告、个人信息和包括信贷信息在内的信用信息，用于以下用途</w:t>
      </w:r>
      <w:r>
        <w:rPr>
          <w:rFonts w:hint="eastAsia"/>
          <w:sz w:val="24"/>
        </w:rPr>
        <w:t>：(用途请填写完整，同意在“口”内打“√，不同意在“口”内打“×”。)</w:t>
      </w:r>
    </w:p>
    <w:p>
      <w:pPr>
        <w:ind w:firstLine="480" w:firstLineChars="200"/>
        <w:rPr>
          <w:b/>
          <w:sz w:val="24"/>
        </w:rPr>
      </w:pPr>
      <w:r>
        <w:rPr>
          <w:rFonts w:hint="eastAsia"/>
          <w:sz w:val="24"/>
        </w:rPr>
        <w:t>口</w:t>
      </w:r>
      <w:r>
        <w:rPr>
          <w:rFonts w:hint="eastAsia"/>
          <w:b/>
          <w:sz w:val="24"/>
        </w:rPr>
        <w:t>审核本人住房公积金贷款申请；</w:t>
      </w:r>
    </w:p>
    <w:p>
      <w:pPr>
        <w:ind w:firstLine="480" w:firstLineChars="200"/>
        <w:rPr>
          <w:b/>
          <w:sz w:val="24"/>
        </w:rPr>
      </w:pPr>
      <w:r>
        <w:rPr>
          <w:rFonts w:hint="eastAsia"/>
          <w:sz w:val="24"/>
        </w:rPr>
        <w:t>口</w:t>
      </w:r>
      <w:r>
        <w:rPr>
          <w:rFonts w:hint="eastAsia"/>
          <w:b/>
          <w:sz w:val="24"/>
        </w:rPr>
        <w:t>审核本人作为担保人；</w:t>
      </w:r>
    </w:p>
    <w:p>
      <w:pPr>
        <w:ind w:firstLine="480" w:firstLineChars="200"/>
        <w:rPr>
          <w:b/>
          <w:sz w:val="24"/>
        </w:rPr>
      </w:pPr>
      <w:r>
        <w:rPr>
          <w:rFonts w:hint="eastAsia"/>
          <w:sz w:val="24"/>
        </w:rPr>
        <w:t>口</w:t>
      </w:r>
      <w:r>
        <w:rPr>
          <w:rFonts w:hint="eastAsia"/>
          <w:b/>
          <w:sz w:val="24"/>
        </w:rPr>
        <w:t>处理本人异议；</w:t>
      </w:r>
    </w:p>
    <w:p>
      <w:pPr>
        <w:ind w:firstLine="480" w:firstLineChars="200"/>
        <w:rPr>
          <w:b/>
          <w:sz w:val="24"/>
        </w:rPr>
      </w:pPr>
      <w:r>
        <w:rPr>
          <w:rFonts w:hint="eastAsia"/>
          <w:sz w:val="24"/>
        </w:rPr>
        <w:t>口</w:t>
      </w:r>
      <w:r>
        <w:rPr>
          <w:rFonts w:hint="eastAsia"/>
          <w:b/>
          <w:sz w:val="24"/>
        </w:rPr>
        <w:t>用于______________________________业务。</w:t>
      </w:r>
    </w:p>
    <w:p>
      <w:pPr>
        <w:ind w:firstLine="480" w:firstLineChars="200"/>
        <w:rPr>
          <w:b/>
          <w:sz w:val="24"/>
        </w:rPr>
      </w:pPr>
      <w:r>
        <w:rPr>
          <w:rFonts w:hint="eastAsia"/>
          <w:sz w:val="24"/>
        </w:rPr>
        <w:t>二、本人同意并不可撤销的授权：</w:t>
      </w:r>
      <w:r>
        <w:rPr>
          <w:rFonts w:hint="eastAsia"/>
          <w:b/>
          <w:sz w:val="24"/>
        </w:rPr>
        <w:t>贵中心按照国家相关规定采集并向金融信用信息基础数据库提供本人的基本信息和信用信息，包含但不限于本人因未及时履行合同义务产生的不良信息。</w:t>
      </w:r>
    </w:p>
    <w:p>
      <w:pPr>
        <w:ind w:firstLine="480" w:firstLineChars="200"/>
        <w:rPr>
          <w:sz w:val="24"/>
        </w:rPr>
      </w:pPr>
      <w:r>
        <w:rPr>
          <w:rFonts w:hint="eastAsia"/>
          <w:sz w:val="24"/>
        </w:rPr>
        <w:t>三、</w:t>
      </w:r>
      <w:r>
        <w:rPr>
          <w:rFonts w:hint="eastAsia"/>
          <w:b/>
          <w:sz w:val="24"/>
        </w:rPr>
        <w:t>上述授权事项覆盖贵中心对上述用途相关的必要业务管理环节(如受理、通查、审查审批、贷后管理、内外部审计/检查等)。</w:t>
      </w:r>
    </w:p>
    <w:p>
      <w:pPr>
        <w:ind w:firstLine="480" w:firstLineChars="200"/>
        <w:rPr>
          <w:b/>
          <w:sz w:val="24"/>
        </w:rPr>
      </w:pPr>
      <w:r>
        <w:rPr>
          <w:rFonts w:hint="eastAsia"/>
          <w:sz w:val="24"/>
        </w:rPr>
        <w:t>四、</w:t>
      </w:r>
      <w:r>
        <w:rPr>
          <w:rFonts w:hint="eastAsia"/>
          <w:b/>
          <w:sz w:val="24"/>
        </w:rPr>
        <w:t>若贵中心超出本授权范围进行查询使用，则贵中心应承担与此相关的法律责任。</w:t>
      </w:r>
    </w:p>
    <w:p>
      <w:pPr>
        <w:ind w:firstLine="480" w:firstLineChars="200"/>
        <w:rPr>
          <w:sz w:val="24"/>
        </w:rPr>
      </w:pPr>
      <w:r>
        <w:rPr>
          <w:rFonts w:hint="eastAsia"/>
          <w:sz w:val="24"/>
        </w:rPr>
        <w:t>五、</w:t>
      </w:r>
      <w:r>
        <w:rPr>
          <w:rFonts w:hint="eastAsia"/>
          <w:b/>
          <w:sz w:val="24"/>
        </w:rPr>
        <w:t>若相关业务未获批准，本人同意本授权书及本人信用报告等资料由贵中心留存，无须退回。</w:t>
      </w:r>
    </w:p>
    <w:p>
      <w:pPr>
        <w:ind w:firstLine="480" w:firstLineChars="200"/>
        <w:rPr>
          <w:b/>
          <w:sz w:val="24"/>
        </w:rPr>
      </w:pPr>
      <w:r>
        <w:rPr>
          <w:rFonts w:hint="eastAsia"/>
          <w:sz w:val="24"/>
        </w:rPr>
        <w:t>六、</w:t>
      </w:r>
      <w:r>
        <w:rPr>
          <w:rFonts w:hint="eastAsia"/>
          <w:b/>
          <w:sz w:val="24"/>
        </w:rPr>
        <w:t>本授权书有效期自签署之日起至本人约定用途的授信到期或业务终了之日止。</w:t>
      </w:r>
    </w:p>
    <w:p>
      <w:pPr>
        <w:ind w:firstLine="480" w:firstLineChars="200"/>
        <w:rPr>
          <w:b/>
          <w:sz w:val="24"/>
        </w:rPr>
      </w:pPr>
      <w:r>
        <w:rPr>
          <w:rFonts w:hint="eastAsia"/>
          <w:sz w:val="24"/>
        </w:rPr>
        <w:t>授权人声明：</w:t>
      </w:r>
      <w:r>
        <w:rPr>
          <w:rFonts w:hint="eastAsia"/>
          <w:b/>
          <w:sz w:val="24"/>
        </w:rPr>
        <w:t>贵中心已依法向本人提示了征信授权事项，应本人要求对上述条款的概念、内容及法律效果做出了说明，本人已知悉和理解。</w:t>
      </w:r>
    </w:p>
    <w:p>
      <w:pPr>
        <w:rPr>
          <w:rFonts w:hint="eastAsia"/>
          <w:sz w:val="24"/>
        </w:rPr>
      </w:pPr>
    </w:p>
    <w:p>
      <w:pPr>
        <w:rPr>
          <w:sz w:val="24"/>
        </w:rPr>
      </w:pPr>
      <w:r>
        <w:rPr>
          <w:rFonts w:hint="eastAsia"/>
          <w:sz w:val="24"/>
        </w:rPr>
        <w:t>授权人(签名)：</w:t>
      </w:r>
    </w:p>
    <w:p>
      <w:pPr>
        <w:rPr>
          <w:sz w:val="24"/>
        </w:rPr>
      </w:pPr>
    </w:p>
    <w:p>
      <w:pPr>
        <w:rPr>
          <w:sz w:val="24"/>
        </w:rPr>
      </w:pPr>
      <w:r>
        <w:rPr>
          <w:rFonts w:hint="eastAsia"/>
          <w:sz w:val="24"/>
        </w:rPr>
        <w:t>身份证件：</w:t>
      </w:r>
    </w:p>
    <w:p>
      <w:pPr>
        <w:rPr>
          <w:sz w:val="24"/>
        </w:rPr>
      </w:pPr>
    </w:p>
    <w:p>
      <w:pPr>
        <w:ind w:firstLine="3600" w:firstLineChars="1500"/>
        <w:rPr>
          <w:rFonts w:hint="eastAsia" w:ascii="宋体" w:hAnsi="宋体"/>
          <w:b w:val="0"/>
          <w:bCs w:val="0"/>
          <w:color w:val="auto"/>
          <w:kern w:val="2"/>
          <w:sz w:val="30"/>
          <w:szCs w:val="30"/>
          <w:lang w:val="en-US" w:eastAsia="zh-CN"/>
        </w:rPr>
      </w:pPr>
      <w:r>
        <w:rPr>
          <w:rFonts w:hint="eastAsia"/>
          <w:sz w:val="24"/>
        </w:rPr>
        <w:t>授权日期：         年     月     日</w:t>
      </w:r>
    </w:p>
    <w:p>
      <w:pPr>
        <w:pStyle w:val="3"/>
        <w:pageBreakBefore w:val="0"/>
        <w:widowControl w:val="0"/>
        <w:kinsoku/>
        <w:wordWrap/>
        <w:overflowPunct/>
        <w:topLinePunct w:val="0"/>
        <w:autoSpaceDE/>
        <w:autoSpaceDN/>
        <w:bidi w:val="0"/>
        <w:adjustRightInd/>
        <w:snapToGrid/>
        <w:spacing w:after="360" w:line="240" w:lineRule="auto"/>
        <w:jc w:val="left"/>
        <w:textAlignment w:val="auto"/>
        <w:rPr>
          <w:rFonts w:hint="eastAsia" w:ascii="宋体" w:hAnsi="宋体"/>
          <w:b w:val="0"/>
          <w:bCs w:val="0"/>
          <w:color w:val="auto"/>
          <w:kern w:val="2"/>
          <w:sz w:val="30"/>
          <w:szCs w:val="30"/>
          <w:lang w:val="en-US" w:eastAsia="zh-CN"/>
        </w:rPr>
      </w:pPr>
      <w:r>
        <w:rPr>
          <w:rFonts w:hint="eastAsia" w:ascii="宋体" w:hAnsi="宋体"/>
          <w:b w:val="0"/>
          <w:bCs w:val="0"/>
          <w:color w:val="auto"/>
          <w:kern w:val="2"/>
          <w:sz w:val="30"/>
          <w:szCs w:val="30"/>
          <w:lang w:val="en-US" w:eastAsia="zh-CN"/>
        </w:rPr>
        <w:t>附件3：</w:t>
      </w:r>
    </w:p>
    <w:p>
      <w:pPr>
        <w:pStyle w:val="3"/>
        <w:pageBreakBefore w:val="0"/>
        <w:widowControl w:val="0"/>
        <w:kinsoku/>
        <w:wordWrap/>
        <w:overflowPunct/>
        <w:topLinePunct w:val="0"/>
        <w:autoSpaceDE/>
        <w:autoSpaceDN/>
        <w:bidi w:val="0"/>
        <w:adjustRightInd/>
        <w:snapToGrid/>
        <w:spacing w:after="360" w:line="240" w:lineRule="auto"/>
        <w:jc w:val="center"/>
        <w:textAlignment w:val="auto"/>
        <w:rPr>
          <w:rFonts w:hint="eastAsia" w:ascii="宋体" w:hAnsi="宋体" w:eastAsiaTheme="minorEastAsia" w:cstheme="minorBidi"/>
          <w:b w:val="0"/>
          <w:bCs w:val="0"/>
          <w:color w:val="auto"/>
          <w:kern w:val="2"/>
          <w:sz w:val="44"/>
          <w:szCs w:val="44"/>
          <w:lang w:val="en-US" w:eastAsia="zh-CN" w:bidi="ar-SA"/>
        </w:rPr>
      </w:pPr>
      <w:r>
        <w:rPr>
          <w:rFonts w:hint="eastAsia" w:ascii="宋体" w:hAnsi="宋体" w:eastAsiaTheme="minorEastAsia" w:cstheme="minorBidi"/>
          <w:b w:val="0"/>
          <w:bCs w:val="0"/>
          <w:color w:val="auto"/>
          <w:kern w:val="2"/>
          <w:sz w:val="32"/>
          <w:szCs w:val="32"/>
          <w:lang w:val="en-US" w:eastAsia="zh-CN" w:bidi="ar-SA"/>
        </w:rPr>
        <w:t>不动产登记信息协查授权查询结果告知单</w:t>
      </w:r>
    </w:p>
    <w:p>
      <w:pPr>
        <w:pageBreakBefore w:val="0"/>
        <w:widowControl w:val="0"/>
        <w:kinsoku/>
        <w:wordWrap/>
        <w:overflowPunct/>
        <w:topLinePunct w:val="0"/>
        <w:autoSpaceDE/>
        <w:autoSpaceDN/>
        <w:bidi w:val="0"/>
        <w:adjustRightInd/>
        <w:snapToGrid/>
        <w:spacing w:line="240" w:lineRule="auto"/>
        <w:jc w:val="left"/>
        <w:textAlignment w:val="auto"/>
        <w:rPr>
          <w:rFonts w:ascii="仿宋" w:hAnsi="仿宋" w:eastAsia="仿宋"/>
          <w:color w:val="auto"/>
          <w:sz w:val="24"/>
        </w:rPr>
      </w:pPr>
      <w:r>
        <w:rPr>
          <w:rFonts w:hint="eastAsia" w:ascii="仿宋" w:hAnsi="仿宋" w:eastAsia="仿宋"/>
          <w:color w:val="auto"/>
          <w:sz w:val="24"/>
        </w:rPr>
        <w:t>洛阳市住房公积金管理中心：</w:t>
      </w:r>
    </w:p>
    <w:p>
      <w:pPr>
        <w:spacing w:line="580" w:lineRule="exact"/>
        <w:ind w:firstLine="640"/>
        <w:jc w:val="left"/>
        <w:rPr>
          <w:rFonts w:ascii="仿宋" w:hAnsi="仿宋" w:eastAsia="仿宋"/>
          <w:color w:val="auto"/>
          <w:sz w:val="24"/>
        </w:rPr>
      </w:pPr>
      <w:r>
        <w:rPr>
          <w:rFonts w:hint="eastAsia" w:ascii="仿宋" w:hAnsi="仿宋" w:eastAsia="仿宋"/>
          <w:color w:val="auto"/>
          <w:sz w:val="24"/>
        </w:rPr>
        <w:t>根据《洛阳市人民政府办公室关于清理规范一批市政府部门证明事项的通知》（洛政办〔2017〕90号）和</w:t>
      </w:r>
      <w:r>
        <w:rPr>
          <w:rFonts w:ascii="仿宋" w:hAnsi="仿宋" w:eastAsia="仿宋"/>
          <w:color w:val="auto"/>
          <w:sz w:val="24"/>
        </w:rPr>
        <w:t>市政府协调</w:t>
      </w:r>
      <w:r>
        <w:rPr>
          <w:rFonts w:hint="eastAsia" w:ascii="仿宋" w:hAnsi="仿宋" w:eastAsia="仿宋"/>
          <w:color w:val="auto"/>
          <w:sz w:val="24"/>
        </w:rPr>
        <w:t>会议精神，特书面授权：贵单位可采取</w:t>
      </w:r>
      <w:r>
        <w:rPr>
          <w:rFonts w:ascii="仿宋" w:hAnsi="仿宋" w:eastAsia="仿宋"/>
          <w:color w:val="auto"/>
          <w:sz w:val="24"/>
        </w:rPr>
        <w:t>部门间</w:t>
      </w:r>
      <w:r>
        <w:rPr>
          <w:rFonts w:hint="eastAsia" w:ascii="仿宋" w:hAnsi="仿宋" w:eastAsia="仿宋"/>
          <w:color w:val="auto"/>
          <w:sz w:val="24"/>
        </w:rPr>
        <w:t>的</w:t>
      </w:r>
      <w:r>
        <w:rPr>
          <w:rFonts w:ascii="仿宋" w:hAnsi="仿宋" w:eastAsia="仿宋"/>
          <w:color w:val="auto"/>
          <w:sz w:val="24"/>
        </w:rPr>
        <w:t>数据信息协查方式，</w:t>
      </w:r>
      <w:r>
        <w:rPr>
          <w:rFonts w:hint="eastAsia" w:ascii="仿宋" w:hAnsi="仿宋" w:eastAsia="仿宋"/>
          <w:color w:val="auto"/>
          <w:sz w:val="24"/>
        </w:rPr>
        <w:t>通过</w:t>
      </w:r>
      <w:r>
        <w:rPr>
          <w:rFonts w:hint="eastAsia" w:ascii="仿宋" w:hAnsi="仿宋" w:eastAsia="仿宋"/>
          <w:color w:val="auto"/>
          <w:sz w:val="24"/>
          <w:u w:val="single"/>
        </w:rPr>
        <w:t>洛阳市住房保障和房产</w:t>
      </w:r>
      <w:r>
        <w:rPr>
          <w:rFonts w:hint="eastAsia" w:ascii="仿宋" w:hAnsi="仿宋" w:eastAsia="仿宋"/>
          <w:color w:val="auto"/>
          <w:sz w:val="24"/>
          <w:u w:val="single"/>
          <w:lang w:eastAsia="zh-CN"/>
        </w:rPr>
        <w:t>服务中心</w:t>
      </w:r>
      <w:r>
        <w:rPr>
          <w:rFonts w:hint="eastAsia" w:ascii="仿宋" w:hAnsi="仿宋" w:eastAsia="仿宋"/>
          <w:color w:val="auto"/>
          <w:sz w:val="24"/>
        </w:rPr>
        <w:t>信息系统查询本人及</w:t>
      </w:r>
      <w:r>
        <w:rPr>
          <w:rFonts w:ascii="仿宋" w:hAnsi="仿宋" w:eastAsia="仿宋"/>
          <w:color w:val="auto"/>
          <w:sz w:val="24"/>
        </w:rPr>
        <w:t>家庭成员</w:t>
      </w:r>
      <w:r>
        <w:rPr>
          <w:rFonts w:hint="eastAsia" w:ascii="仿宋" w:hAnsi="仿宋" w:eastAsia="仿宋"/>
          <w:color w:val="auto"/>
          <w:sz w:val="24"/>
        </w:rPr>
        <w:t>的</w:t>
      </w:r>
      <w:r>
        <w:rPr>
          <w:rFonts w:hint="eastAsia" w:ascii="仿宋" w:hAnsi="仿宋" w:eastAsia="仿宋"/>
          <w:color w:val="auto"/>
          <w:sz w:val="24"/>
          <w:u w:val="single"/>
        </w:rPr>
        <w:t>不动产登记</w:t>
      </w:r>
      <w:r>
        <w:rPr>
          <w:rFonts w:hint="eastAsia" w:ascii="仿宋" w:hAnsi="仿宋" w:eastAsia="仿宋"/>
          <w:color w:val="auto"/>
          <w:sz w:val="24"/>
        </w:rPr>
        <w:t>信息记录，并向</w:t>
      </w:r>
      <w:r>
        <w:rPr>
          <w:rFonts w:hint="eastAsia" w:ascii="仿宋" w:hAnsi="仿宋" w:eastAsia="仿宋"/>
          <w:color w:val="auto"/>
          <w:sz w:val="24"/>
          <w:u w:val="single"/>
        </w:rPr>
        <w:t>洛阳市住房保障和房产</w:t>
      </w:r>
      <w:r>
        <w:rPr>
          <w:rFonts w:hint="eastAsia" w:ascii="仿宋" w:hAnsi="仿宋" w:eastAsia="仿宋"/>
          <w:color w:val="auto"/>
          <w:sz w:val="24"/>
          <w:u w:val="single"/>
          <w:lang w:eastAsia="zh-CN"/>
        </w:rPr>
        <w:t>服务中心</w:t>
      </w:r>
      <w:r>
        <w:rPr>
          <w:rFonts w:hint="eastAsia" w:ascii="仿宋" w:hAnsi="仿宋" w:eastAsia="仿宋"/>
          <w:color w:val="auto"/>
          <w:sz w:val="24"/>
        </w:rPr>
        <w:t>反馈在</w:t>
      </w:r>
      <w:r>
        <w:rPr>
          <w:rFonts w:hint="eastAsia" w:ascii="仿宋" w:hAnsi="仿宋" w:eastAsia="仿宋"/>
          <w:color w:val="auto"/>
          <w:sz w:val="24"/>
          <w:u w:val="single"/>
        </w:rPr>
        <w:t>住房公积金</w:t>
      </w:r>
      <w:r>
        <w:rPr>
          <w:rFonts w:hint="eastAsia" w:ascii="仿宋" w:hAnsi="仿宋" w:eastAsia="仿宋"/>
          <w:color w:val="auto"/>
          <w:sz w:val="24"/>
        </w:rPr>
        <w:t>业务办理过程中形成的记录，本人不提出任何异议。由此产生的</w:t>
      </w:r>
      <w:r>
        <w:rPr>
          <w:rFonts w:ascii="仿宋" w:hAnsi="仿宋" w:eastAsia="仿宋"/>
          <w:color w:val="auto"/>
          <w:sz w:val="24"/>
        </w:rPr>
        <w:t>法律纠纷，由本人承担。</w:t>
      </w:r>
    </w:p>
    <w:p>
      <w:pPr>
        <w:spacing w:line="580" w:lineRule="exact"/>
        <w:ind w:firstLine="640"/>
        <w:jc w:val="left"/>
        <w:rPr>
          <w:rFonts w:ascii="仿宋" w:hAnsi="仿宋" w:eastAsia="仿宋"/>
          <w:color w:val="auto"/>
          <w:sz w:val="24"/>
        </w:rPr>
      </w:pPr>
      <w:r>
        <w:rPr>
          <w:rFonts w:hint="eastAsia" w:ascii="仿宋" w:hAnsi="仿宋" w:eastAsia="仿宋"/>
          <w:color w:val="auto"/>
          <w:sz w:val="24"/>
        </w:rPr>
        <w:t>其授权期限为：自本人向贵单位申请办理</w:t>
      </w:r>
      <w:r>
        <w:rPr>
          <w:rFonts w:hint="eastAsia" w:ascii="仿宋" w:hAnsi="仿宋" w:eastAsia="仿宋"/>
          <w:color w:val="auto"/>
          <w:sz w:val="24"/>
          <w:u w:val="single"/>
          <w:lang w:eastAsia="zh-CN"/>
        </w:rPr>
        <w:t>商转公</w:t>
      </w:r>
      <w:r>
        <w:rPr>
          <w:rFonts w:hint="eastAsia" w:ascii="仿宋" w:hAnsi="仿宋" w:eastAsia="仿宋"/>
          <w:color w:val="auto"/>
          <w:sz w:val="24"/>
          <w:u w:val="single"/>
        </w:rPr>
        <w:t>贷款</w:t>
      </w:r>
      <w:r>
        <w:rPr>
          <w:rFonts w:hint="eastAsia" w:ascii="仿宋" w:hAnsi="仿宋" w:eastAsia="仿宋"/>
          <w:color w:val="auto"/>
          <w:sz w:val="24"/>
        </w:rPr>
        <w:t>业务之日起至该业务终结之日止。请贵单位及其工作人员在工作中为知悉的个人及</w:t>
      </w:r>
      <w:r>
        <w:rPr>
          <w:rFonts w:ascii="仿宋" w:hAnsi="仿宋" w:eastAsia="仿宋"/>
          <w:color w:val="auto"/>
          <w:sz w:val="24"/>
        </w:rPr>
        <w:t>家庭成员的</w:t>
      </w:r>
      <w:r>
        <w:rPr>
          <w:rFonts w:hint="eastAsia" w:ascii="仿宋" w:hAnsi="仿宋" w:eastAsia="仿宋"/>
          <w:color w:val="auto"/>
          <w:sz w:val="24"/>
          <w:u w:val="single"/>
        </w:rPr>
        <w:t>不动产</w:t>
      </w:r>
      <w:r>
        <w:rPr>
          <w:rFonts w:hint="eastAsia" w:ascii="仿宋" w:hAnsi="仿宋" w:eastAsia="仿宋"/>
          <w:color w:val="auto"/>
          <w:sz w:val="24"/>
        </w:rPr>
        <w:t>登记信息保密。</w:t>
      </w:r>
    </w:p>
    <w:p>
      <w:pPr>
        <w:spacing w:line="580" w:lineRule="exact"/>
        <w:ind w:firstLine="640"/>
        <w:jc w:val="left"/>
        <w:rPr>
          <w:rFonts w:hint="eastAsia" w:ascii="仿宋" w:hAnsi="仿宋" w:eastAsia="仿宋"/>
          <w:color w:val="auto"/>
          <w:sz w:val="24"/>
        </w:rPr>
      </w:pPr>
      <w:r>
        <w:rPr>
          <w:rFonts w:hint="eastAsia" w:ascii="仿宋" w:hAnsi="仿宋" w:eastAsia="仿宋"/>
          <w:color w:val="auto"/>
          <w:sz w:val="24"/>
        </w:rPr>
        <w:t>特此授权。</w:t>
      </w:r>
    </w:p>
    <w:p>
      <w:pPr>
        <w:wordWrap w:val="0"/>
        <w:spacing w:before="156" w:beforeLines="50"/>
        <w:ind w:firstLine="600" w:firstLineChars="250"/>
        <w:jc w:val="left"/>
        <w:rPr>
          <w:rFonts w:hint="eastAsia" w:ascii="仿宋" w:hAnsi="仿宋"/>
          <w:color w:val="auto"/>
          <w:sz w:val="24"/>
        </w:rPr>
      </w:pPr>
      <w:r>
        <w:rPr>
          <w:rFonts w:hint="eastAsia" w:ascii="仿宋" w:hAnsi="仿宋" w:eastAsia="仿宋"/>
          <w:color w:val="auto"/>
          <w:sz w:val="24"/>
        </w:rPr>
        <w:t>经</w:t>
      </w:r>
      <w:r>
        <w:rPr>
          <w:rFonts w:ascii="仿宋" w:hAnsi="仿宋" w:eastAsia="仿宋"/>
          <w:color w:val="auto"/>
          <w:sz w:val="24"/>
        </w:rPr>
        <w:t>部门间的数据信息协查，</w:t>
      </w:r>
      <w:r>
        <w:rPr>
          <w:rFonts w:hint="eastAsia" w:ascii="仿宋" w:hAnsi="仿宋" w:eastAsia="仿宋"/>
          <w:color w:val="auto"/>
          <w:sz w:val="24"/>
        </w:rPr>
        <w:t>以下查询结果仅作为住房公积金中心受理</w:t>
      </w:r>
      <w:r>
        <w:rPr>
          <w:rFonts w:hint="eastAsia" w:ascii="仿宋" w:hAnsi="仿宋" w:eastAsia="仿宋"/>
          <w:color w:val="auto"/>
          <w:sz w:val="24"/>
          <w:lang w:eastAsia="zh-CN"/>
        </w:rPr>
        <w:t>商转公</w:t>
      </w:r>
      <w:r>
        <w:rPr>
          <w:rFonts w:hint="eastAsia" w:ascii="仿宋" w:hAnsi="仿宋" w:eastAsia="仿宋"/>
          <w:color w:val="auto"/>
          <w:sz w:val="24"/>
        </w:rPr>
        <w:t>贷款业务的参考，不作为产权登记信息的唯一依据。</w:t>
      </w:r>
    </w:p>
    <w:p>
      <w:pPr>
        <w:wordWrap w:val="0"/>
        <w:spacing w:before="156" w:beforeLines="50"/>
        <w:ind w:firstLine="600" w:firstLineChars="250"/>
        <w:jc w:val="left"/>
        <w:rPr>
          <w:rFonts w:ascii="仿宋" w:hAnsi="仿宋"/>
          <w:color w:val="auto"/>
          <w:sz w:val="24"/>
        </w:rPr>
      </w:pPr>
    </w:p>
    <w:p>
      <w:pPr>
        <w:ind w:firstLine="480" w:firstLineChars="200"/>
        <w:jc w:val="left"/>
        <w:rPr>
          <w:rFonts w:hint="default" w:ascii="仿宋" w:hAnsi="仿宋" w:eastAsia="仿宋"/>
          <w:color w:val="auto"/>
          <w:sz w:val="24"/>
          <w:u w:val="none"/>
          <w:lang w:val="en-US" w:eastAsia="zh-CN"/>
        </w:rPr>
      </w:pPr>
      <w:r>
        <w:rPr>
          <w:rFonts w:hint="eastAsia" w:ascii="仿宋" w:hAnsi="仿宋" w:eastAsia="仿宋"/>
          <w:color w:val="auto"/>
          <w:sz w:val="24"/>
        </w:rPr>
        <w:t xml:space="preserve">授权人签字： </w:t>
      </w:r>
      <w:r>
        <w:rPr>
          <w:rFonts w:hint="eastAsia" w:ascii="仿宋" w:hAnsi="仿宋" w:eastAsia="仿宋"/>
          <w:color w:val="auto"/>
          <w:sz w:val="24"/>
          <w:u w:val="single"/>
        </w:rPr>
        <w:t xml:space="preserve">                                 </w:t>
      </w:r>
      <w:r>
        <w:rPr>
          <w:rFonts w:hint="eastAsia" w:ascii="仿宋" w:hAnsi="仿宋" w:eastAsia="仿宋"/>
          <w:color w:val="auto"/>
          <w:sz w:val="24"/>
          <w:u w:val="none"/>
          <w:lang w:val="en-US" w:eastAsia="zh-CN"/>
        </w:rPr>
        <w:t xml:space="preserve">        年  月  日</w:t>
      </w:r>
    </w:p>
    <w:p>
      <w:pPr>
        <w:ind w:firstLine="480" w:firstLineChars="200"/>
        <w:jc w:val="left"/>
        <w:rPr>
          <w:rFonts w:hint="eastAsia" w:ascii="仿宋" w:hAnsi="仿宋" w:eastAsia="仿宋"/>
          <w:color w:val="auto"/>
          <w:sz w:val="24"/>
          <w:u w:val="single"/>
        </w:rPr>
      </w:pPr>
    </w:p>
    <w:tbl>
      <w:tblPr>
        <w:tblStyle w:val="5"/>
        <w:tblW w:w="84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305"/>
        <w:gridCol w:w="2577"/>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jc w:val="center"/>
              <w:rPr>
                <w:rFonts w:ascii="仿宋" w:hAnsi="仿宋" w:eastAsia="仿宋"/>
                <w:color w:val="auto"/>
                <w:sz w:val="32"/>
                <w:szCs w:val="32"/>
              </w:rPr>
            </w:pPr>
            <w:r>
              <w:rPr>
                <w:rFonts w:hint="eastAsia" w:ascii="仿宋" w:hAnsi="仿宋" w:eastAsia="仿宋"/>
                <w:color w:val="auto"/>
                <w:sz w:val="32"/>
                <w:szCs w:val="32"/>
              </w:rPr>
              <w:t>关系</w:t>
            </w:r>
          </w:p>
        </w:tc>
        <w:tc>
          <w:tcPr>
            <w:tcW w:w="1305"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姓名</w:t>
            </w:r>
          </w:p>
        </w:tc>
        <w:tc>
          <w:tcPr>
            <w:tcW w:w="2577"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身份证号</w:t>
            </w:r>
          </w:p>
        </w:tc>
        <w:tc>
          <w:tcPr>
            <w:tcW w:w="3360" w:type="dxa"/>
            <w:noWrap w:val="0"/>
            <w:vAlign w:val="top"/>
          </w:tcPr>
          <w:p>
            <w:pPr>
              <w:wordWrap w:val="0"/>
              <w:jc w:val="center"/>
              <w:rPr>
                <w:rFonts w:ascii="仿宋" w:hAnsi="仿宋" w:eastAsia="仿宋"/>
                <w:color w:val="auto"/>
                <w:sz w:val="32"/>
                <w:szCs w:val="32"/>
              </w:rPr>
            </w:pPr>
            <w:r>
              <w:rPr>
                <w:rFonts w:hint="eastAsia" w:ascii="仿宋" w:hAnsi="仿宋" w:eastAsia="仿宋"/>
                <w:color w:val="auto"/>
                <w:sz w:val="32"/>
                <w:szCs w:val="32"/>
              </w:rPr>
              <w:t>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rPr>
                <w:rFonts w:ascii="仿宋" w:hAnsi="仿宋" w:eastAsia="仿宋"/>
                <w:color w:val="auto"/>
                <w:sz w:val="30"/>
                <w:szCs w:val="30"/>
              </w:rPr>
            </w:pPr>
            <w:r>
              <w:rPr>
                <w:rFonts w:hint="eastAsia" w:ascii="仿宋" w:hAnsi="仿宋" w:eastAsia="仿宋"/>
                <w:color w:val="auto"/>
                <w:sz w:val="30"/>
                <w:szCs w:val="30"/>
              </w:rPr>
              <w:t>申请人</w:t>
            </w:r>
          </w:p>
        </w:tc>
        <w:tc>
          <w:tcPr>
            <w:tcW w:w="1305" w:type="dxa"/>
            <w:shd w:val="clear" w:color="auto" w:fill="auto"/>
            <w:noWrap w:val="0"/>
            <w:vAlign w:val="top"/>
          </w:tcPr>
          <w:p>
            <w:pPr>
              <w:wordWrap w:val="0"/>
              <w:jc w:val="left"/>
              <w:rPr>
                <w:rFonts w:hint="eastAsia" w:ascii="仿宋" w:hAnsi="仿宋" w:eastAsia="仿宋"/>
                <w:color w:val="auto"/>
                <w:sz w:val="32"/>
                <w:szCs w:val="32"/>
              </w:rPr>
            </w:pPr>
          </w:p>
        </w:tc>
        <w:tc>
          <w:tcPr>
            <w:tcW w:w="2577" w:type="dxa"/>
            <w:shd w:val="clear" w:color="auto" w:fill="auto"/>
            <w:noWrap w:val="0"/>
            <w:vAlign w:val="top"/>
          </w:tcPr>
          <w:p>
            <w:pPr>
              <w:wordWrap w:val="0"/>
              <w:jc w:val="left"/>
              <w:rPr>
                <w:rFonts w:hint="eastAsia" w:ascii="仿宋" w:hAnsi="仿宋"/>
                <w:color w:val="auto"/>
                <w:sz w:val="32"/>
                <w:szCs w:val="32"/>
              </w:rPr>
            </w:pPr>
          </w:p>
        </w:tc>
        <w:tc>
          <w:tcPr>
            <w:tcW w:w="3360" w:type="dxa"/>
            <w:vMerge w:val="restart"/>
            <w:shd w:val="clear" w:color="auto" w:fill="auto"/>
            <w:noWrap w:val="0"/>
            <w:vAlign w:val="center"/>
          </w:tcPr>
          <w:p>
            <w:pPr>
              <w:jc w:val="center"/>
              <w:rPr>
                <w:rFonts w:hint="eastAsia" w:ascii="仿宋" w:hAnsi="仿宋" w:eastAsia="仿宋"/>
                <w:color w:val="auto"/>
                <w:sz w:val="32"/>
                <w:szCs w:val="32"/>
              </w:rPr>
            </w:pPr>
          </w:p>
          <w:p>
            <w:pPr>
              <w:jc w:val="center"/>
              <w:rPr>
                <w:rFonts w:hint="eastAsia" w:ascii="仿宋" w:hAnsi="仿宋" w:eastAsia="仿宋"/>
                <w:color w:val="auto"/>
                <w:sz w:val="32"/>
                <w:szCs w:val="32"/>
              </w:rPr>
            </w:pPr>
          </w:p>
          <w:p>
            <w:pPr>
              <w:jc w:val="center"/>
              <w:rPr>
                <w:rFonts w:hint="eastAsia" w:ascii="仿宋" w:hAnsi="仿宋" w:eastAsia="仿宋"/>
                <w:color w:val="auto"/>
                <w:sz w:val="32"/>
                <w:szCs w:val="32"/>
              </w:rPr>
            </w:pPr>
          </w:p>
          <w:p>
            <w:pPr>
              <w:jc w:val="both"/>
              <w:rPr>
                <w:rFonts w:hint="eastAsia" w:ascii="仿宋" w:hAnsi="仿宋" w:eastAsia="仿宋"/>
                <w:color w:val="auto"/>
                <w:sz w:val="24"/>
              </w:rPr>
            </w:pPr>
            <w:r>
              <w:rPr>
                <w:rFonts w:hint="eastAsia" w:ascii="仿宋" w:hAnsi="仿宋" w:eastAsia="仿宋"/>
                <w:color w:val="auto"/>
                <w:sz w:val="24"/>
              </w:rPr>
              <w:t>查询人签字：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shd w:val="clear" w:color="auto" w:fill="auto"/>
            <w:noWrap w:val="0"/>
            <w:vAlign w:val="top"/>
          </w:tcPr>
          <w:p>
            <w:pPr>
              <w:wordWrap w:val="0"/>
              <w:jc w:val="center"/>
              <w:rPr>
                <w:rFonts w:hint="eastAsia" w:ascii="仿宋" w:hAnsi="仿宋" w:eastAsia="仿宋"/>
                <w:color w:val="auto"/>
                <w:sz w:val="32"/>
                <w:szCs w:val="32"/>
              </w:rPr>
            </w:pPr>
            <w:r>
              <w:rPr>
                <w:rFonts w:hint="eastAsia" w:ascii="仿宋" w:hAnsi="仿宋" w:eastAsia="仿宋"/>
                <w:color w:val="auto"/>
                <w:sz w:val="32"/>
                <w:szCs w:val="32"/>
              </w:rPr>
              <w:t>配偶</w:t>
            </w:r>
          </w:p>
        </w:tc>
        <w:tc>
          <w:tcPr>
            <w:tcW w:w="1305" w:type="dxa"/>
            <w:shd w:val="clear" w:color="auto" w:fill="auto"/>
            <w:noWrap w:val="0"/>
            <w:vAlign w:val="top"/>
          </w:tcPr>
          <w:p>
            <w:pPr>
              <w:wordWrap w:val="0"/>
              <w:jc w:val="left"/>
              <w:rPr>
                <w:rFonts w:hint="eastAsia" w:ascii="仿宋" w:hAnsi="仿宋" w:eastAsia="仿宋"/>
                <w:color w:val="auto"/>
                <w:sz w:val="32"/>
                <w:szCs w:val="32"/>
              </w:rPr>
            </w:pPr>
          </w:p>
        </w:tc>
        <w:tc>
          <w:tcPr>
            <w:tcW w:w="2577" w:type="dxa"/>
            <w:shd w:val="clear" w:color="auto" w:fill="auto"/>
            <w:noWrap w:val="0"/>
            <w:vAlign w:val="top"/>
          </w:tcPr>
          <w:p>
            <w:pPr>
              <w:wordWrap w:val="0"/>
              <w:jc w:val="left"/>
              <w:rPr>
                <w:rFonts w:hint="eastAsia" w:ascii="仿宋" w:hAnsi="仿宋" w:eastAsia="仿宋"/>
                <w:color w:val="auto"/>
                <w:sz w:val="32"/>
                <w:szCs w:val="32"/>
              </w:rPr>
            </w:pPr>
          </w:p>
        </w:tc>
        <w:tc>
          <w:tcPr>
            <w:tcW w:w="3360" w:type="dxa"/>
            <w:vMerge w:val="continue"/>
            <w:shd w:val="clear" w:color="auto" w:fill="auto"/>
            <w:noWrap w:val="0"/>
            <w:vAlign w:val="top"/>
          </w:tcPr>
          <w:p>
            <w:pPr>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wordWrap w:val="0"/>
              <w:jc w:val="center"/>
              <w:rPr>
                <w:rFonts w:hint="eastAsia" w:ascii="仿宋" w:hAnsi="仿宋" w:eastAsia="仿宋"/>
                <w:color w:val="auto"/>
                <w:sz w:val="32"/>
                <w:szCs w:val="32"/>
              </w:rPr>
            </w:pPr>
            <w:r>
              <w:rPr>
                <w:rFonts w:hint="eastAsia" w:ascii="仿宋" w:hAnsi="仿宋" w:eastAsia="仿宋"/>
                <w:color w:val="auto"/>
                <w:sz w:val="32"/>
                <w:szCs w:val="32"/>
              </w:rPr>
              <w:t>子女</w:t>
            </w:r>
          </w:p>
        </w:tc>
        <w:tc>
          <w:tcPr>
            <w:tcW w:w="1305" w:type="dxa"/>
            <w:noWrap w:val="0"/>
            <w:vAlign w:val="top"/>
          </w:tcPr>
          <w:p>
            <w:pPr>
              <w:wordWrap w:val="0"/>
              <w:jc w:val="left"/>
              <w:rPr>
                <w:rFonts w:hint="eastAsia" w:ascii="仿宋" w:hAnsi="仿宋" w:eastAsia="仿宋"/>
                <w:color w:val="auto"/>
                <w:sz w:val="32"/>
                <w:szCs w:val="32"/>
              </w:rPr>
            </w:pPr>
          </w:p>
        </w:tc>
        <w:tc>
          <w:tcPr>
            <w:tcW w:w="2577" w:type="dxa"/>
            <w:noWrap w:val="0"/>
            <w:vAlign w:val="top"/>
          </w:tcPr>
          <w:p>
            <w:pPr>
              <w:wordWrap w:val="0"/>
              <w:jc w:val="left"/>
              <w:rPr>
                <w:rFonts w:hint="eastAsia" w:ascii="仿宋" w:hAnsi="仿宋" w:eastAsia="仿宋"/>
                <w:color w:val="auto"/>
                <w:sz w:val="32"/>
                <w:szCs w:val="32"/>
              </w:rPr>
            </w:pPr>
          </w:p>
        </w:tc>
        <w:tc>
          <w:tcPr>
            <w:tcW w:w="3360" w:type="dxa"/>
            <w:vMerge w:val="continue"/>
            <w:noWrap w:val="0"/>
            <w:vAlign w:val="top"/>
          </w:tcPr>
          <w:p>
            <w:pPr>
              <w:jc w:val="center"/>
              <w:rPr>
                <w:rFonts w:hint="eastAsia" w:ascii="仿宋" w:hAnsi="仿宋" w:eastAsia="仿宋"/>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noWrap w:val="0"/>
            <w:vAlign w:val="top"/>
          </w:tcPr>
          <w:p>
            <w:pPr>
              <w:wordWrap w:val="0"/>
              <w:jc w:val="center"/>
              <w:rPr>
                <w:rFonts w:ascii="仿宋" w:hAnsi="仿宋" w:eastAsia="仿宋"/>
                <w:color w:val="auto"/>
                <w:sz w:val="32"/>
                <w:szCs w:val="32"/>
              </w:rPr>
            </w:pPr>
          </w:p>
        </w:tc>
        <w:tc>
          <w:tcPr>
            <w:tcW w:w="1305" w:type="dxa"/>
            <w:noWrap w:val="0"/>
            <w:vAlign w:val="top"/>
          </w:tcPr>
          <w:p>
            <w:pPr>
              <w:wordWrap w:val="0"/>
              <w:jc w:val="left"/>
              <w:rPr>
                <w:rFonts w:ascii="仿宋" w:hAnsi="仿宋" w:eastAsia="仿宋"/>
                <w:color w:val="auto"/>
                <w:sz w:val="32"/>
                <w:szCs w:val="32"/>
              </w:rPr>
            </w:pPr>
          </w:p>
        </w:tc>
        <w:tc>
          <w:tcPr>
            <w:tcW w:w="2577" w:type="dxa"/>
            <w:noWrap w:val="0"/>
            <w:vAlign w:val="top"/>
          </w:tcPr>
          <w:p>
            <w:pPr>
              <w:wordWrap w:val="0"/>
              <w:jc w:val="left"/>
              <w:rPr>
                <w:rFonts w:ascii="仿宋" w:hAnsi="仿宋" w:eastAsia="仿宋"/>
                <w:color w:val="auto"/>
                <w:sz w:val="32"/>
                <w:szCs w:val="32"/>
              </w:rPr>
            </w:pPr>
          </w:p>
        </w:tc>
        <w:tc>
          <w:tcPr>
            <w:tcW w:w="3360" w:type="dxa"/>
            <w:vMerge w:val="continue"/>
            <w:noWrap w:val="0"/>
            <w:vAlign w:val="top"/>
          </w:tcPr>
          <w:p>
            <w:pPr>
              <w:wordWrap w:val="0"/>
              <w:jc w:val="left"/>
              <w:rPr>
                <w:rFonts w:ascii="仿宋" w:hAnsi="仿宋" w:eastAsia="仿宋"/>
                <w:color w:val="auto"/>
                <w:sz w:val="32"/>
                <w:szCs w:val="32"/>
              </w:rPr>
            </w:pPr>
          </w:p>
        </w:tc>
      </w:tr>
    </w:tbl>
    <w:p>
      <w:pPr>
        <w:spacing w:line="580" w:lineRule="exact"/>
        <w:ind w:firstLine="640"/>
        <w:jc w:val="left"/>
        <w:rPr>
          <w:rFonts w:hint="eastAsia" w:ascii="仿宋" w:hAnsi="仿宋" w:eastAsia="仿宋"/>
          <w:color w:val="auto"/>
          <w:sz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13252F"/>
    <w:multiLevelType w:val="multilevel"/>
    <w:tmpl w:val="7C13252F"/>
    <w:lvl w:ilvl="0" w:tentative="0">
      <w:start w:val="0"/>
      <w:numFmt w:val="bullet"/>
      <w:lvlText w:val="□"/>
      <w:lvlJc w:val="left"/>
      <w:pPr>
        <w:tabs>
          <w:tab w:val="left" w:pos="1080"/>
        </w:tabs>
        <w:ind w:left="1080" w:hanging="360"/>
      </w:pPr>
      <w:rPr>
        <w:rFonts w:hint="eastAsia" w:ascii="宋体" w:hAnsi="宋体" w:eastAsia="宋体" w:cs="Times New Roman"/>
        <w:lang w:val="en-US"/>
      </w:rPr>
    </w:lvl>
    <w:lvl w:ilvl="1" w:tentative="0">
      <w:start w:val="1"/>
      <w:numFmt w:val="bullet"/>
      <w:lvlText w:val=""/>
      <w:lvlJc w:val="left"/>
      <w:pPr>
        <w:tabs>
          <w:tab w:val="left" w:pos="1560"/>
        </w:tabs>
        <w:ind w:left="1560" w:hanging="420"/>
      </w:pPr>
      <w:rPr>
        <w:rFonts w:hint="default" w:ascii="Wingdings" w:hAnsi="Wingdings"/>
      </w:rPr>
    </w:lvl>
    <w:lvl w:ilvl="2" w:tentative="0">
      <w:start w:val="1"/>
      <w:numFmt w:val="bullet"/>
      <w:lvlText w:val=""/>
      <w:lvlJc w:val="left"/>
      <w:pPr>
        <w:tabs>
          <w:tab w:val="left" w:pos="1980"/>
        </w:tabs>
        <w:ind w:left="1980" w:hanging="420"/>
      </w:pPr>
      <w:rPr>
        <w:rFonts w:hint="default" w:ascii="Wingdings" w:hAnsi="Wingdings"/>
      </w:rPr>
    </w:lvl>
    <w:lvl w:ilvl="3" w:tentative="0">
      <w:start w:val="1"/>
      <w:numFmt w:val="bullet"/>
      <w:lvlText w:val=""/>
      <w:lvlJc w:val="left"/>
      <w:pPr>
        <w:tabs>
          <w:tab w:val="left" w:pos="2400"/>
        </w:tabs>
        <w:ind w:left="2400" w:hanging="420"/>
      </w:pPr>
      <w:rPr>
        <w:rFonts w:hint="default" w:ascii="Wingdings" w:hAnsi="Wingdings"/>
      </w:rPr>
    </w:lvl>
    <w:lvl w:ilvl="4" w:tentative="0">
      <w:start w:val="1"/>
      <w:numFmt w:val="bullet"/>
      <w:lvlText w:val=""/>
      <w:lvlJc w:val="left"/>
      <w:pPr>
        <w:tabs>
          <w:tab w:val="left" w:pos="2820"/>
        </w:tabs>
        <w:ind w:left="2820" w:hanging="420"/>
      </w:pPr>
      <w:rPr>
        <w:rFonts w:hint="default" w:ascii="Wingdings" w:hAnsi="Wingdings"/>
      </w:rPr>
    </w:lvl>
    <w:lvl w:ilvl="5" w:tentative="0">
      <w:start w:val="1"/>
      <w:numFmt w:val="bullet"/>
      <w:lvlText w:val=""/>
      <w:lvlJc w:val="left"/>
      <w:pPr>
        <w:tabs>
          <w:tab w:val="left" w:pos="3240"/>
        </w:tabs>
        <w:ind w:left="3240" w:hanging="420"/>
      </w:pPr>
      <w:rPr>
        <w:rFonts w:hint="default" w:ascii="Wingdings" w:hAnsi="Wingdings"/>
      </w:rPr>
    </w:lvl>
    <w:lvl w:ilvl="6" w:tentative="0">
      <w:start w:val="1"/>
      <w:numFmt w:val="bullet"/>
      <w:lvlText w:val=""/>
      <w:lvlJc w:val="left"/>
      <w:pPr>
        <w:tabs>
          <w:tab w:val="left" w:pos="3660"/>
        </w:tabs>
        <w:ind w:left="3660" w:hanging="420"/>
      </w:pPr>
      <w:rPr>
        <w:rFonts w:hint="default" w:ascii="Wingdings" w:hAnsi="Wingdings"/>
      </w:rPr>
    </w:lvl>
    <w:lvl w:ilvl="7" w:tentative="0">
      <w:start w:val="1"/>
      <w:numFmt w:val="bullet"/>
      <w:lvlText w:val=""/>
      <w:lvlJc w:val="left"/>
      <w:pPr>
        <w:tabs>
          <w:tab w:val="left" w:pos="4080"/>
        </w:tabs>
        <w:ind w:left="4080" w:hanging="420"/>
      </w:pPr>
      <w:rPr>
        <w:rFonts w:hint="default" w:ascii="Wingdings" w:hAnsi="Wingdings"/>
      </w:rPr>
    </w:lvl>
    <w:lvl w:ilvl="8" w:tentative="0">
      <w:start w:val="1"/>
      <w:numFmt w:val="bullet"/>
      <w:lvlText w:val=""/>
      <w:lvlJc w:val="left"/>
      <w:pPr>
        <w:tabs>
          <w:tab w:val="left" w:pos="4500"/>
        </w:tabs>
        <w:ind w:left="450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ZTIzOTQ2ODkzYzA2OTRkOGE3ZjJlZDFhNGIyNTUifQ=="/>
  </w:docVars>
  <w:rsids>
    <w:rsidRoot w:val="46626FB9"/>
    <w:rsid w:val="07ED2710"/>
    <w:rsid w:val="0BEA7692"/>
    <w:rsid w:val="0CF3179F"/>
    <w:rsid w:val="1A862C7C"/>
    <w:rsid w:val="1EC30CED"/>
    <w:rsid w:val="246833F2"/>
    <w:rsid w:val="25D421AE"/>
    <w:rsid w:val="2E671D49"/>
    <w:rsid w:val="46626FB9"/>
    <w:rsid w:val="672A7AB8"/>
    <w:rsid w:val="6A4C41AA"/>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1983</Words>
  <Characters>2073</Characters>
  <Lines>0</Lines>
  <Paragraphs>0</Paragraphs>
  <TotalTime>4</TotalTime>
  <ScaleCrop>false</ScaleCrop>
  <LinksUpToDate>false</LinksUpToDate>
  <CharactersWithSpaces>2189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2022-11-15T05:22:00Z</dcterms:created>
  <dc:creator>幸福来敲门</dc:creator>
  <cp:lastModifiedBy>沐煦</cp:lastModifiedBy>
  <cp:lastPrinted>2022-11-15T06:37:00Z</cp:lastPrinted>
  <dcterms:modified xsi:type="dcterms:W3CDTF">2023-05-29T07:18:05Z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39289A1528A74E039D4B00DBEC88B8DB</vt:lpwstr>
  </property>
</Properties>
</file>