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600" w:lineRule="exact"/>
        <w:textAlignment w:val="auto"/>
        <w:rPr>
          <w:rFonts w:ascii="Times New Roman" w:hAnsi="Times New Roman" w:eastAsia="文星简小标宋"/>
          <w:color w:val="FF0000"/>
          <w:spacing w:val="-12"/>
          <w:w w:val="64"/>
          <w:sz w:val="92"/>
          <w:szCs w:val="92"/>
        </w:rPr>
      </w:pPr>
    </w:p>
    <w:p>
      <w:pPr>
        <w:tabs>
          <w:tab w:val="left" w:pos="606"/>
        </w:tabs>
        <w:jc w:val="center"/>
        <w:rPr>
          <w:rFonts w:ascii="Times New Roman" w:hAnsi="Times New Roman" w:eastAsia="方正小标宋简体"/>
          <w:color w:val="FF0000"/>
          <w:spacing w:val="40"/>
          <w:w w:val="50"/>
          <w:sz w:val="106"/>
          <w:szCs w:val="106"/>
        </w:rPr>
      </w:pPr>
      <w:r>
        <w:rPr>
          <w:rFonts w:hint="eastAsia" w:ascii="Times New Roman" w:hAnsi="Times New Roman" w:eastAsia="方正小标宋简体"/>
          <w:color w:val="FF0000"/>
          <w:spacing w:val="40"/>
          <w:w w:val="66"/>
          <w:sz w:val="112"/>
          <w:szCs w:val="112"/>
        </w:rPr>
        <w:t>天津市医疗保障局文件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b/>
          <w:color w:val="000000"/>
          <w:sz w:val="44"/>
          <w:szCs w:val="44"/>
        </w:rPr>
      </w:pPr>
    </w:p>
    <w:p>
      <w:pPr>
        <w:jc w:val="center"/>
        <w:rPr>
          <w:rFonts w:ascii="Times New Roman" w:hAnsi="Times New Roman" w:eastAsia="仿宋_GB2312"/>
          <w:color w:val="000000"/>
          <w:sz w:val="32"/>
          <w:szCs w:val="32"/>
        </w:rPr>
      </w:pPr>
      <w:r>
        <w:rPr>
          <w:rFonts w:ascii="Times New Roman" w:hAnsi="Times New Roman" w:eastAsia="仿宋_GB2312"/>
          <w:color w:val="000000"/>
          <w:sz w:val="32"/>
          <w:szCs w:val="32"/>
        </w:rPr>
        <w:t>津医保</w:t>
      </w:r>
      <w:r>
        <w:rPr>
          <w:rFonts w:hint="eastAsia" w:ascii="Times New Roman" w:hAnsi="Times New Roman" w:eastAsia="仿宋_GB2312"/>
          <w:color w:val="000000"/>
          <w:sz w:val="32"/>
          <w:szCs w:val="32"/>
        </w:rPr>
        <w:t>规字</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2</w:t>
      </w:r>
      <w:r>
        <w:rPr>
          <w:rFonts w:hint="eastAsia" w:ascii="Times New Roman" w:hAnsi="Times New Roman" w:eastAsia="仿宋_GB2312"/>
          <w:color w:val="000000"/>
          <w:sz w:val="32"/>
          <w:szCs w:val="32"/>
          <w:lang w:val="en-US" w:eastAsia="zh-CN"/>
        </w:rPr>
        <w:t>2</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5</w:t>
      </w:r>
      <w:r>
        <w:rPr>
          <w:rFonts w:ascii="Times New Roman" w:hAnsi="Times New Roman" w:eastAsia="仿宋_GB2312"/>
          <w:color w:val="000000"/>
          <w:sz w:val="32"/>
          <w:szCs w:val="32"/>
        </w:rPr>
        <w:t>号</w:t>
      </w:r>
    </w:p>
    <w:p>
      <w:pPr>
        <w:spacing w:line="578" w:lineRule="exact"/>
        <w:rPr>
          <w:rFonts w:ascii="Times New Roman" w:hAnsi="Times New Roman"/>
          <w:b/>
          <w:kern w:val="0"/>
          <w:sz w:val="34"/>
        </w:rPr>
      </w:pPr>
      <w:r>
        <w:rPr>
          <w:rFonts w:ascii="Times New Roman" w:hAnsi="Times New Roman" w:eastAsia="文星简小标宋"/>
          <w:bCs/>
          <w:sz w:val="44"/>
          <w:szCs w:val="44"/>
        </w:rPr>
        <w:pict>
          <v:line id="_x0000_s1057" o:spid="_x0000_s1057" o:spt="20" style="position:absolute;left:0pt;margin-left:-5.95pt;margin-top:4.35pt;height:0pt;width:453.25pt;z-index:251656192;mso-width-relative:page;mso-height-relative:page;" stroked="t" coordsize="21600,21600">
            <v:path arrowok="t"/>
            <v:fill focussize="0,0"/>
            <v:stroke weight="2.25pt" color="#FF0000"/>
            <v:imagedata o:title=""/>
            <o:lock v:ext="edit"/>
          </v:line>
        </w:pict>
      </w:r>
    </w:p>
    <w:p>
      <w:pPr>
        <w:spacing w:line="578"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市医保局关于印发《天津市基本医疗保险参保人员异地就医结算管理办法》的通知</w:t>
      </w:r>
    </w:p>
    <w:p>
      <w:pPr>
        <w:spacing w:line="578" w:lineRule="exact"/>
        <w:jc w:val="center"/>
        <w:rPr>
          <w:rFonts w:ascii="Times New Roman" w:hAnsi="Times New Roman" w:eastAsia="方正小标宋简体"/>
          <w:kern w:val="0"/>
          <w:sz w:val="44"/>
          <w:szCs w:val="44"/>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pPr>
      <w:r>
        <w:rPr>
          <w:rFonts w:hint="default"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各区医保局，各定点医药机构，有关单位：</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pP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为完善异地就医结算制度，保障基本医疗保险参保人员异地就医需求，</w:t>
      </w:r>
      <w:r>
        <w:rPr>
          <w:rFonts w:hint="default"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经2022年第48次</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局长办公会议审议通过，现</w:t>
      </w:r>
      <w:r>
        <w:rPr>
          <w:rFonts w:hint="default"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将《天津市基本医疗保险参保人员异地就医结算管理办法》</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印发给你们，请</w:t>
      </w:r>
      <w:r>
        <w:rPr>
          <w:rFonts w:hint="default"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结合实际认真贯彻落实</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w:t>
      </w: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pPr>
    </w:p>
    <w:p>
      <w:pPr>
        <w:pStyle w:val="2"/>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pPr>
    </w:p>
    <w:p>
      <w:pPr>
        <w:pStyle w:val="2"/>
        <w:keepNext w:val="0"/>
        <w:keepLines w:val="0"/>
        <w:pageBreakBefore w:val="0"/>
        <w:widowControl w:val="0"/>
        <w:kinsoku/>
        <w:wordWrap w:val="0"/>
        <w:overflowPunct/>
        <w:topLinePunct w:val="0"/>
        <w:autoSpaceDE w:val="0"/>
        <w:autoSpaceDN w:val="0"/>
        <w:bidi w:val="0"/>
        <w:adjustRightInd w:val="0"/>
        <w:snapToGrid/>
        <w:spacing w:line="560" w:lineRule="exact"/>
        <w:ind w:firstLine="744" w:firstLineChars="200"/>
        <w:jc w:val="right"/>
        <w:textAlignment w:val="auto"/>
        <w:rPr>
          <w:rFonts w:hint="default"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pPr>
      <w:r>
        <w:rPr>
          <w:rFonts w:hint="eastAsia" w:ascii="Times New Roman" w:hAnsi="Times New Roman" w:eastAsia="仿宋_GB2312" w:cs="仿宋_GB2312"/>
          <w:b w:val="0"/>
          <w:bCs/>
          <w:caps w:val="0"/>
          <w:smallCaps w:val="0"/>
          <w:color w:val="auto"/>
          <w:spacing w:val="26"/>
          <w:kern w:val="0"/>
          <w:sz w:val="32"/>
          <w:szCs w:val="32"/>
          <w:shd w:val="clear" w:color="auto" w:fill="auto"/>
          <w:fitText w:val="2560" w:id="-1243612034"/>
          <w:vertAlign w:val="baseline"/>
          <w:lang w:val="en-US" w:eastAsia="zh-CN" w:bidi="ar-SA"/>
        </w:rPr>
        <w:t>2022年12月2</w:t>
      </w:r>
      <w:r>
        <w:rPr>
          <w:rFonts w:hint="eastAsia" w:ascii="Times New Roman" w:eastAsia="仿宋_GB2312" w:cs="仿宋_GB2312"/>
          <w:b w:val="0"/>
          <w:bCs/>
          <w:caps w:val="0"/>
          <w:smallCaps w:val="0"/>
          <w:color w:val="auto"/>
          <w:spacing w:val="26"/>
          <w:kern w:val="0"/>
          <w:sz w:val="32"/>
          <w:szCs w:val="32"/>
          <w:shd w:val="clear" w:color="auto" w:fill="auto"/>
          <w:fitText w:val="2560" w:id="-1243612034"/>
          <w:vertAlign w:val="baseline"/>
          <w:lang w:val="en-US" w:eastAsia="zh-CN" w:bidi="ar-SA"/>
        </w:rPr>
        <w:t>8</w:t>
      </w:r>
      <w:bookmarkStart w:id="0" w:name="_GoBack"/>
      <w:bookmarkEnd w:id="0"/>
      <w:r>
        <w:rPr>
          <w:rFonts w:hint="eastAsia" w:ascii="Times New Roman" w:hAnsi="Times New Roman" w:eastAsia="仿宋_GB2312" w:cs="仿宋_GB2312"/>
          <w:b w:val="0"/>
          <w:bCs/>
          <w:caps w:val="0"/>
          <w:smallCaps w:val="0"/>
          <w:color w:val="auto"/>
          <w:spacing w:val="4"/>
          <w:kern w:val="0"/>
          <w:sz w:val="32"/>
          <w:szCs w:val="32"/>
          <w:shd w:val="clear" w:color="auto" w:fill="auto"/>
          <w:fitText w:val="2560" w:id="-1243612034"/>
          <w:vertAlign w:val="baseline"/>
          <w:lang w:val="en-US" w:eastAsia="zh-CN" w:bidi="ar-SA"/>
        </w:rPr>
        <w:t>日</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 xml:space="preserve">       </w:t>
      </w:r>
    </w:p>
    <w:p>
      <w:pPr>
        <w:pStyle w:val="2"/>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pPr>
      <w:r>
        <w:rPr>
          <w:rFonts w:hint="default"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t>（此件主动公开）</w:t>
      </w:r>
    </w:p>
    <w:p>
      <w:pPr>
        <w:widowControl/>
        <w:jc w:val="left"/>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bidi="ar-SA"/>
        </w:rPr>
      </w:pPr>
    </w:p>
    <w:p>
      <w:pPr>
        <w:spacing w:line="578" w:lineRule="exact"/>
        <w:rPr>
          <w:rFonts w:hint="eastAsia" w:ascii="Times New Roman" w:hAnsi="Times New Roman" w:eastAsia="仿宋_GB2312"/>
          <w:kern w:val="0"/>
          <w:sz w:val="36"/>
          <w:szCs w:val="36"/>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Times New Roman" w:hAnsi="Times New Roman" w:eastAsia="方正小标宋简体" w:cs="方正小标宋简体"/>
          <w:b w:val="0"/>
          <w:bCs/>
          <w:caps w:val="0"/>
          <w:smallCaps w:val="0"/>
          <w:color w:val="auto"/>
          <w:kern w:val="2"/>
          <w:sz w:val="44"/>
          <w:szCs w:val="44"/>
          <w:shd w:val="clear" w:color="auto" w:fill="auto"/>
          <w:vertAlign w:val="baseline"/>
          <w:lang w:val="en-US" w:eastAsia="zh-CN"/>
        </w:rPr>
      </w:pPr>
      <w:r>
        <w:rPr>
          <w:rFonts w:hint="eastAsia" w:ascii="Times New Roman" w:hAnsi="Times New Roman" w:eastAsia="方正小标宋简体" w:cs="方正小标宋简体"/>
          <w:b w:val="0"/>
          <w:bCs/>
          <w:caps w:val="0"/>
          <w:smallCaps w:val="0"/>
          <w:color w:val="auto"/>
          <w:kern w:val="2"/>
          <w:sz w:val="44"/>
          <w:szCs w:val="44"/>
          <w:shd w:val="clear" w:color="auto" w:fill="auto"/>
          <w:vertAlign w:val="baseline"/>
          <w:lang w:val="en-US" w:eastAsia="zh-CN"/>
        </w:rPr>
        <w:t>天津市基本医疗保险参保人员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Times New Roman" w:hAnsi="Times New Roman" w:eastAsia="方正小标宋简体" w:cs="方正小标宋简体"/>
          <w:caps w:val="0"/>
          <w:smallCaps w:val="0"/>
          <w:color w:val="auto"/>
          <w:sz w:val="44"/>
          <w:szCs w:val="44"/>
          <w:shd w:val="clear" w:color="auto" w:fill="auto"/>
          <w:vertAlign w:val="baseline"/>
        </w:rPr>
      </w:pPr>
      <w:r>
        <w:rPr>
          <w:rFonts w:hint="eastAsia" w:ascii="Times New Roman" w:hAnsi="Times New Roman" w:eastAsia="方正小标宋简体" w:cs="方正小标宋简体"/>
          <w:b w:val="0"/>
          <w:bCs/>
          <w:caps w:val="0"/>
          <w:smallCaps w:val="0"/>
          <w:color w:val="auto"/>
          <w:kern w:val="2"/>
          <w:sz w:val="44"/>
          <w:szCs w:val="44"/>
          <w:shd w:val="clear" w:color="auto" w:fill="auto"/>
          <w:vertAlign w:val="baseline"/>
          <w:lang w:val="en-US" w:eastAsia="zh-CN"/>
        </w:rPr>
        <w:t>异地就医结算管理办法</w:t>
      </w:r>
    </w:p>
    <w:p>
      <w:pPr>
        <w:pStyle w:val="1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ascii="Times New Roman" w:hAnsi="Times New Roman" w:eastAsia="宋体" w:cs="Calibri"/>
          <w:caps w:val="0"/>
          <w:smallCaps w:val="0"/>
          <w:color w:val="auto"/>
          <w:sz w:val="32"/>
          <w:szCs w:val="32"/>
          <w:shd w:val="clear" w:color="auto" w:fill="auto"/>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第一章 总则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27" w:firstLineChars="196"/>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第一条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为完善异地就医结算制度，保障我市基本医疗保险参保人员异地就医需求，规范运行管理，提升服务水平，根据国家和本市有关规定，结合工作实际，制定本办法。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33" w:firstLineChars="198"/>
        <w:jc w:val="left"/>
        <w:outlineLvl w:val="9"/>
        <w:rPr>
          <w:rFonts w:ascii="Times New Roman" w:hAnsi="Times New Roman" w:eastAsia="仿宋_GB2312" w:cs="Calibri"/>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第二条 </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本办法适用于天津市职工基本医疗保险、城乡居民基本医疗保险</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参保人员，在本市行政区域以外就医（以下简称“异地就医”），所发生的医疗费用结算、管理、服务。</w:t>
      </w:r>
    </w:p>
    <w:p>
      <w:pPr>
        <w:pStyle w:val="15"/>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60"/>
        <w:jc w:val="both"/>
        <w:outlineLvl w:val="9"/>
        <w:rPr>
          <w:rFonts w:ascii="Times New Roman" w:hAnsi="Times New Roman" w:eastAsia="仿宋_GB2312" w:cs="Calibri"/>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第三条 </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异地就医结算按照</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参保地待遇、就医地管理、就医地和参保地监管</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的原则，坚持政策优化集成、管理规范统一、业务协同联动、服务高效便捷，持续健全异地就医结算管理服务机制，不断提升人民群众异地就医结算的获得感、幸福感和安全感。</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27" w:firstLineChars="196"/>
        <w:jc w:val="left"/>
        <w:outlineLvl w:val="9"/>
        <w:rPr>
          <w:rFonts w:hint="eastAsia" w:ascii="Times New Roman" w:hAnsi="Times New Roman" w:eastAsia="仿宋_GB2312" w:cs="仿宋_GB2312"/>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第四条 </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市医疗保障行政部门负责统筹全市异地就医管理工作。各级医疗保障经办部门（以下简称</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医保经办机构</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）负责参保人员异地就医备案登记、审核结算、资金清算等工作。市医疗保障监督检查部门（以下简称</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医保监督部门</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）负责就医地和参保地监管等工作。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27" w:firstLineChars="196"/>
        <w:jc w:val="left"/>
        <w:outlineLvl w:val="9"/>
        <w:rPr>
          <w:rFonts w:ascii="Times New Roman" w:hAnsi="Times New Roman" w:eastAsia="仿宋_GB2312" w:cs="Calibri"/>
          <w:caps w:val="0"/>
          <w:smallCaps w:val="0"/>
          <w:color w:val="auto"/>
          <w:sz w:val="32"/>
          <w:szCs w:val="32"/>
          <w:shd w:val="clear" w:color="auto" w:fill="auto"/>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第二章 人员管理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Times New Roman" w:hAnsi="Times New Roman" w:eastAsia="仿宋_GB2312" w:cs="Times New Roman"/>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第五条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本市异地就医人员包括跨省异地长期居住人员和跨省临时外出就医人员（以下简称</w:t>
      </w:r>
      <w:r>
        <w:rPr>
          <w:rFonts w:ascii="Times New Roman" w:hAnsi="Times New Roman" w:eastAsia="仿宋_GB2312" w:cs="Times New Roman"/>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两类异地就医人员</w:t>
      </w:r>
      <w:r>
        <w:rPr>
          <w:rFonts w:ascii="Times New Roman" w:hAnsi="Times New Roman" w:eastAsia="仿宋_GB2312" w:cs="Times New Roman"/>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ascii="Times New Roman" w:hAnsi="Times New Roman" w:eastAsia="仿宋_GB2312" w:cs="Times New Roman"/>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第六条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跨省异地长期居住人员包括异地安置退休人员、异地长期居住人员、常驻异地工作人员等在天津市参加职工或居民基本医疗保险，长期在天津市以外省（区、市）工作、居住、生活的人员。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27" w:firstLineChars="196"/>
        <w:jc w:val="both"/>
        <w:outlineLvl w:val="9"/>
        <w:rPr>
          <w:rFonts w:ascii="Times New Roman" w:hAnsi="Times New Roman" w:eastAsia="仿宋_GB2312" w:cs="Calibri"/>
          <w:caps w:val="0"/>
          <w:smallCaps w:val="0"/>
          <w:color w:val="auto"/>
          <w:sz w:val="32"/>
          <w:szCs w:val="32"/>
          <w:shd w:val="clear" w:color="auto" w:fill="auto"/>
          <w:vertAlign w:val="baseline"/>
        </w:rPr>
      </w:pP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（一）异地安置退休人员：指退休后在异地定居且户籍迁入定居地的人员。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27" w:firstLineChars="196"/>
        <w:jc w:val="both"/>
        <w:outlineLvl w:val="9"/>
        <w:rPr>
          <w:rFonts w:ascii="Times New Roman" w:hAnsi="Times New Roman" w:eastAsia="仿宋_GB2312" w:cs="Calibri"/>
          <w:caps w:val="0"/>
          <w:smallCaps w:val="0"/>
          <w:color w:val="auto"/>
          <w:sz w:val="32"/>
          <w:szCs w:val="32"/>
          <w:shd w:val="clear" w:color="auto" w:fill="auto"/>
          <w:vertAlign w:val="baseline"/>
        </w:rPr>
      </w:pP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（二）异地长期居住人员：指长期在异地居住生活的人员，随父母异地生活（或回原籍）的学生儿童。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27" w:firstLineChars="196"/>
        <w:jc w:val="both"/>
        <w:outlineLvl w:val="9"/>
        <w:rPr>
          <w:rFonts w:ascii="Times New Roman" w:hAnsi="Times New Roman" w:eastAsia="仿宋_GB2312" w:cs="Calibri"/>
          <w:caps w:val="0"/>
          <w:smallCaps w:val="0"/>
          <w:color w:val="auto"/>
          <w:sz w:val="32"/>
          <w:szCs w:val="32"/>
          <w:shd w:val="clear" w:color="auto" w:fill="auto"/>
          <w:vertAlign w:val="baseline"/>
        </w:rPr>
      </w:pP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（三）常驻异地工作人员：指用人单位长期派驻异地工作的人员。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Times New Roman" w:hAnsi="Times New Roman" w:eastAsia="仿宋_GB2312" w:cs="Times New Roman"/>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第七条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跨省临时外出就医人员包括异地转诊就医人员，因工作、旅游等原因异地急诊抢救人员以及其他跨省临时外出就医人员。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left"/>
        <w:outlineLvl w:val="9"/>
        <w:rPr>
          <w:rFonts w:ascii="Times New Roman" w:hAnsi="Times New Roman" w:eastAsia="仿宋_GB2312" w:cs="Times New Roman"/>
          <w:caps w:val="0"/>
          <w:smallCaps w:val="0"/>
          <w:color w:val="auto"/>
          <w:sz w:val="32"/>
          <w:szCs w:val="32"/>
          <w:shd w:val="clear" w:color="auto" w:fill="auto"/>
          <w:vertAlign w:val="baseline"/>
        </w:rPr>
      </w:pPr>
      <w:r>
        <w:rPr>
          <w:rFonts w:ascii="Times New Roman" w:hAnsi="Times New Roman" w:eastAsia="仿宋_GB2312" w:cs="Times New Roman"/>
          <w:b w:val="0"/>
          <w:bCs/>
          <w:caps w:val="0"/>
          <w:smallCaps w:val="0"/>
          <w:color w:val="auto"/>
          <w:kern w:val="2"/>
          <w:sz w:val="32"/>
          <w:szCs w:val="32"/>
          <w:shd w:val="clear" w:color="auto" w:fill="auto"/>
          <w:vertAlign w:val="baseline"/>
          <w:lang w:val="en-US" w:eastAsia="zh-CN"/>
        </w:rPr>
        <w:t xml:space="preserve">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（一）异地转诊就医人员：</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指参保人员因诊疗需要，办理转外就医手续后，转往异地二级或三级</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定点医疗机构就医的情形。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left"/>
        <w:outlineLvl w:val="9"/>
        <w:rPr>
          <w:rFonts w:ascii="Times New Roman" w:hAnsi="Times New Roman" w:eastAsia="仿宋_GB2312" w:cs="Calibri"/>
          <w:caps w:val="0"/>
          <w:smallCaps w:val="0"/>
          <w:color w:val="auto"/>
          <w:kern w:val="0"/>
          <w:sz w:val="32"/>
          <w:szCs w:val="32"/>
          <w:shd w:val="clear" w:color="auto" w:fill="auto"/>
          <w:vertAlign w:val="baseline"/>
        </w:rPr>
      </w:pPr>
      <w:r>
        <w:rPr>
          <w:rFonts w:ascii="Times New Roman" w:hAnsi="Times New Roman" w:eastAsia="仿宋_GB2312" w:cs="Times New Roman"/>
          <w:b w:val="0"/>
          <w:bCs/>
          <w:caps w:val="0"/>
          <w:smallCaps w:val="0"/>
          <w:color w:val="auto"/>
          <w:kern w:val="2"/>
          <w:sz w:val="32"/>
          <w:szCs w:val="32"/>
          <w:shd w:val="clear" w:color="auto" w:fill="auto"/>
          <w:vertAlign w:val="baseline"/>
          <w:lang w:val="en-US" w:eastAsia="zh-CN"/>
        </w:rPr>
        <w:t xml:space="preserve">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（二）异地急诊抢救人员：</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指参保人员短期出差、学习培训或度假期间，因急症在异地医疗机构就医的情形。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Times New Roman" w:hAnsi="Times New Roman" w:eastAsia="仿宋_GB2312" w:cs="Times New Roman"/>
          <w:caps w:val="0"/>
          <w:smallCaps w:val="0"/>
          <w:color w:val="auto"/>
          <w:sz w:val="32"/>
          <w:szCs w:val="32"/>
          <w:shd w:val="clear" w:color="auto" w:fill="auto"/>
          <w:vertAlign w:val="baseline"/>
        </w:rPr>
      </w:pP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（三）其他跨省临时外出就医人员：指参保人员自行到异地二级或三级定点医疗机构就医的情形。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第三章 备案管理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Times New Roman" w:hAnsi="Times New Roman" w:eastAsia="仿宋_GB2312" w:cs="Times New Roman"/>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第八条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异地就医实行登记备案管理。两类异地就医人员按规定办理异地就医备案手续后，可以享受跨省异地就医直接结算服务。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2"/>
          <w:sz w:val="32"/>
          <w:szCs w:val="32"/>
          <w:shd w:val="clear" w:color="auto" w:fill="auto"/>
          <w:vertAlign w:val="baseline"/>
          <w:lang w:val="en-US" w:eastAsia="zh-CN"/>
        </w:rPr>
        <w:t xml:space="preserve">第九条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跨省异地长期居住人员异地就医前，应办理异地就医备案手续。其中，</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异地安置退休人员，需提供异地安置认定材料（</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户口本首页</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和本人</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常住人口登记卡</w:t>
      </w:r>
      <w:r>
        <w:rPr>
          <w:rFonts w:ascii="Times New Roman" w:hAnsi="Times New Roman" w:eastAsia="仿宋_GB2312" w:cs="Calibri"/>
          <w:b w:val="0"/>
          <w:bCs/>
          <w:caps w:val="0"/>
          <w:smallCaps w:val="0"/>
          <w:color w:val="auto"/>
          <w:kern w:val="2"/>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或个人承诺书）；异地长期居住人员，需提供长期居住认定材料（居住证明或个人承诺书）；常驻异地工作人员，需提供异地工作证明材料（参保地工作单位派出证明、异地工作单位证明、工作合同任选其一或个人承诺书）</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Times New Roman" w:hAnsi="Times New Roman" w:eastAsia="仿宋_GB2312" w:cs="Times New Roman"/>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2"/>
          <w:sz w:val="32"/>
          <w:szCs w:val="32"/>
          <w:shd w:val="clear" w:color="auto" w:fill="auto"/>
          <w:vertAlign w:val="baseline"/>
          <w:lang w:val="en-US" w:eastAsia="zh-CN"/>
        </w:rPr>
        <w:t xml:space="preserve">第十条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跨省临时外出就医人员异地就医前，应办理异地就医备案手续。其中，异地转诊就医人员，应提供具有转诊资质的定点医疗机构开具的转诊转院证明材料或个人承诺书办理备案手续；其他跨省临时外出就医人员应提供个人承诺书。</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ascii="Times New Roman" w:hAnsi="Times New Roman" w:eastAsia="仿宋_GB2312" w:cs="Times New Roman"/>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2"/>
          <w:sz w:val="32"/>
          <w:szCs w:val="32"/>
          <w:shd w:val="clear" w:color="auto" w:fill="auto"/>
          <w:vertAlign w:val="baseline"/>
          <w:lang w:val="en-US" w:eastAsia="zh-CN"/>
        </w:rPr>
        <w:t xml:space="preserve">第十一条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两类异地就医人员可通过国家医保服务平台</w:t>
      </w:r>
      <w:r>
        <w:rPr>
          <w:rFonts w:ascii="Times New Roman" w:hAnsi="Times New Roman" w:eastAsia="仿宋_GB2312" w:cs="Times New Roman"/>
          <w:b w:val="0"/>
          <w:bCs/>
          <w:caps w:val="0"/>
          <w:smallCaps w:val="0"/>
          <w:color w:val="auto"/>
          <w:kern w:val="2"/>
          <w:sz w:val="32"/>
          <w:szCs w:val="32"/>
          <w:shd w:val="clear" w:color="auto" w:fill="auto"/>
          <w:vertAlign w:val="baseline"/>
          <w:lang w:val="en-US" w:eastAsia="zh-CN"/>
        </w:rPr>
        <w:t>APP</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、津医保</w:t>
      </w:r>
      <w:r>
        <w:rPr>
          <w:rFonts w:ascii="Times New Roman" w:hAnsi="Times New Roman" w:eastAsia="仿宋_GB2312" w:cs="Times New Roman"/>
          <w:b w:val="0"/>
          <w:bCs/>
          <w:caps w:val="0"/>
          <w:smallCaps w:val="0"/>
          <w:color w:val="auto"/>
          <w:kern w:val="2"/>
          <w:sz w:val="32"/>
          <w:szCs w:val="32"/>
          <w:shd w:val="clear" w:color="auto" w:fill="auto"/>
          <w:vertAlign w:val="baseline"/>
          <w:lang w:val="en-US" w:eastAsia="zh-CN"/>
        </w:rPr>
        <w:t>APP</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国家异地就医备案小程序、国务院客户端小程序自助办理异地就医备案手续或到各区医保经办机构窗口办理异地就医备案手续。本市参保人员办理异地就医备案手续后，可直接备案到就医地市或直辖市等，参保人员到海南、西藏等省级统筹地区和新疆生产建设兵团就医的，可备案到就医省和新疆生产建设兵团。参保人员可在备案地开通的跨省联网定点医疗机构享受住院费用跨省直接结算服务，可在备案地开通的跨省联网定点医药机构享受普通门诊费用跨省直接结算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2"/>
          <w:sz w:val="32"/>
          <w:szCs w:val="32"/>
          <w:shd w:val="clear" w:color="auto" w:fill="auto"/>
          <w:vertAlign w:val="baseline"/>
          <w:lang w:val="en-US" w:eastAsia="zh-CN"/>
        </w:rPr>
        <w:t>第十二条</w:t>
      </w:r>
      <w:r>
        <w:rPr>
          <w:rFonts w:ascii="Times New Roman" w:hAnsi="Times New Roman" w:eastAsia="仿宋_GB2312" w:cs="Times New Roman"/>
          <w:b w:val="0"/>
          <w:bCs/>
          <w:caps w:val="0"/>
          <w:smallCaps w:val="0"/>
          <w:color w:val="auto"/>
          <w:kern w:val="2"/>
          <w:sz w:val="32"/>
          <w:szCs w:val="32"/>
          <w:shd w:val="clear" w:color="auto" w:fill="auto"/>
          <w:vertAlign w:val="baseline"/>
          <w:lang w:val="en-US" w:eastAsia="zh-CN"/>
        </w:rPr>
        <w:t xml:space="preserve">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跨省异地长期居住人员</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患有门诊特定疾病（以下简称“门特”）的，按我市有关规定到具有鉴定资格的本市医疗机构鉴诊并办理门特登记手续；也可经其选定的最高级别医疗机构鉴诊，凭诊断证明和相关检查结果，到参保地医保经办机构办理。异地就医门诊慢特病直接结算试点期间，参保人员可在原本人选定的门诊慢特病定点医疗机构基础上，额外选择</w:t>
      </w:r>
      <w:r>
        <w:rPr>
          <w:rFonts w:ascii="Times New Roman" w:hAnsi="Times New Roman" w:eastAsia="仿宋_GB2312" w:cs="Calibri"/>
          <w:b w:val="0"/>
          <w:bCs/>
          <w:caps w:val="0"/>
          <w:smallCaps w:val="0"/>
          <w:color w:val="auto"/>
          <w:kern w:val="0"/>
          <w:sz w:val="32"/>
          <w:szCs w:val="32"/>
          <w:shd w:val="clear" w:color="auto" w:fill="auto"/>
          <w:vertAlign w:val="baseline"/>
          <w:lang w:val="en-US" w:eastAsia="zh-CN"/>
        </w:rPr>
        <w:t>2</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家备案地已开通门诊慢特病直接结算服务的定点医疗机构，作为本人异地就医门诊慢特病直接结算定点医疗机构。</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Times New Roman" w:hAnsi="Times New Roman" w:eastAsia="仿宋" w:cs="仿宋"/>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第十三条 </w:t>
      </w:r>
      <w:r>
        <w:rPr>
          <w:rFonts w:hint="eastAsia" w:ascii="Times New Roman" w:hAnsi="Times New Roman" w:eastAsia="仿宋" w:cs="仿宋"/>
          <w:b w:val="0"/>
          <w:bCs/>
          <w:caps w:val="0"/>
          <w:smallCaps w:val="0"/>
          <w:color w:val="auto"/>
          <w:kern w:val="2"/>
          <w:sz w:val="32"/>
          <w:szCs w:val="32"/>
          <w:shd w:val="clear" w:color="auto" w:fill="auto"/>
          <w:vertAlign w:val="baseline"/>
          <w:lang w:val="en-US" w:eastAsia="zh-CN"/>
        </w:rPr>
        <w:t>跨省异地长期居住人员办理登记备案后，备案长期有效，参保人员可根据实际情况设定备案有效期限并进行变更或取消。跨省临时外出就医人员办理登记备案后，备案有效期限最长为12个月，有效期内，因病情需要，可在就医地多次就诊并享受跨省异地就医直接结算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Times New Roman" w:hAnsi="Times New Roman" w:eastAsia="仿宋" w:cs="仿宋"/>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2"/>
          <w:sz w:val="32"/>
          <w:szCs w:val="32"/>
          <w:shd w:val="clear" w:color="auto" w:fill="auto"/>
          <w:vertAlign w:val="baseline"/>
          <w:lang w:val="en-US" w:eastAsia="zh-CN"/>
        </w:rPr>
        <w:t>第十四条</w:t>
      </w:r>
      <w:r>
        <w:rPr>
          <w:rFonts w:hint="eastAsia" w:ascii="Times New Roman" w:hAnsi="Times New Roman" w:eastAsia="仿宋" w:cs="仿宋"/>
          <w:b w:val="0"/>
          <w:bCs/>
          <w:caps w:val="0"/>
          <w:smallCaps w:val="0"/>
          <w:color w:val="auto"/>
          <w:kern w:val="2"/>
          <w:sz w:val="32"/>
          <w:szCs w:val="32"/>
          <w:shd w:val="clear" w:color="auto" w:fill="auto"/>
          <w:vertAlign w:val="baseline"/>
          <w:lang w:val="en-US" w:eastAsia="zh-CN"/>
        </w:rPr>
        <w:t xml:space="preserve"> 异地参保人员跨省出院结算前补办异地就医备案的，本市联网定点医疗机构应为其办理医疗费用跨省直接结算。本市参保人员跨省出院结算前，可补办异地就医备案手续，享受相应异地就医直接结算服务。</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Times New Roman" w:hAnsi="Times New Roman" w:eastAsia="仿宋" w:cs="仿宋"/>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2"/>
          <w:sz w:val="32"/>
          <w:szCs w:val="32"/>
          <w:shd w:val="clear" w:color="auto" w:fill="auto"/>
          <w:vertAlign w:val="baseline"/>
          <w:lang w:val="en-US" w:eastAsia="zh-CN"/>
        </w:rPr>
        <w:t>第十五条</w:t>
      </w:r>
      <w:r>
        <w:rPr>
          <w:rFonts w:hint="eastAsia" w:ascii="Times New Roman" w:hAnsi="Times New Roman" w:eastAsia="仿宋" w:cs="仿宋"/>
          <w:b w:val="0"/>
          <w:bCs/>
          <w:caps w:val="0"/>
          <w:smallCaps w:val="0"/>
          <w:color w:val="auto"/>
          <w:kern w:val="2"/>
          <w:sz w:val="32"/>
          <w:szCs w:val="32"/>
          <w:shd w:val="clear" w:color="auto" w:fill="auto"/>
          <w:vertAlign w:val="baseline"/>
          <w:lang w:val="en-US" w:eastAsia="zh-CN"/>
        </w:rPr>
        <w:t xml:space="preserve"> 本市参保人员跨省异地就医出院自费结算后，可补充提供第九条、第十条所列证明材料，发生的合规医疗费用可以申请医保手工报销。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第四章 转诊就医管理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    第十六条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转诊就医是指参保人员因诊疗需要，经本市三级定点医疗机构办理转外就医手续，转往异地二级或三级定点医疗机构就医的情形。</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第十七条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参保人员应优先选择本市定点医疗机构就医，确因病情需要转往异地定点医疗机构就医的，应到本市三级定点医疗机构鉴诊并办理转外就医手续。</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由副高级以上医师出具转诊转院意见，经科室主任核准后，由医院医保管理部门通过医保信息系统上传相关信息，并为参保人员打印办理结果。</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第十八条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跨省异地长期居住人员</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因病情需在备案地省内转诊转院的，由备案地的最高级别医疗机构出具转诊转院意见，发生的医疗费用按照</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跨省异地长期居住人员就医</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有关政策报销。因病情需要跨省转诊转院的，由备案地的最高级别医疗机构出具转诊转院意见，到参保地医保经办机构办理转外就医手续。</w:t>
      </w:r>
    </w:p>
    <w:p>
      <w:pPr>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560" w:lineRule="exact"/>
        <w:ind w:left="0" w:right="0" w:firstLine="640" w:firstLineChars="200"/>
        <w:jc w:val="both"/>
        <w:outlineLvl w:val="9"/>
        <w:rPr>
          <w:rFonts w:ascii="Times New Roman" w:hAnsi="Times New Roman" w:eastAsia="仿宋_GB2312" w:cs="Calibri"/>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第十九条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转外就医限一家医疗机构，</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跨省临时外出就医人员</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因病情需在备案地</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转省内其他定点医疗机构的，由第一家转入医疗机构出具转诊转院意见，</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发生的医疗费用按照跨省临时外出就医有关政策报销</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。参保人员到与转入医疗机构开展医疗联合体或分级诊疗的定点医疗机构就医的，由转入医疗机构出具相关证明。</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第二十条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异地急诊抢救人员</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发生的急诊、抢救医疗费用，由基本医疗保险基金按国家和本市有关规定予以支付。</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需跨省转异地医疗机构就医的，由第一家接诊医疗机构出具转诊转院意见，发生的医疗费用按照转诊就医有关政策报销。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第二十一条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转诊转院责任医院要严格掌握转外标准，不得放宽转诊转院条件。医保经办机构应将本市三级定点医疗机构转外就医情况纳入协议考核范围。</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第五章  医疗费用支付</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    第二十二条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本市参保人员按规定办理跨省异地长期居住或跨省临时外出就医人员备案手续后，可以在备案地和参保地双向享受医保待遇。</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    第二十三条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两类异地就医人员按规定办理异地就医备案手续后，在备案地</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异地就医直接结算发生的住院、普通门诊和门诊慢特病医疗费用，原则上执行就医地规定的支付范围及有关规定</w:t>
      </w:r>
      <w:r>
        <w:rPr>
          <w:rFonts w:ascii="Times New Roman" w:hAnsi="Times New Roman" w:eastAsia="仿宋_GB2312" w:cs="Calibri"/>
          <w:b w:val="0"/>
          <w:bCs/>
          <w:caps w:val="0"/>
          <w:smallCaps w:val="0"/>
          <w:color w:val="auto"/>
          <w:kern w:val="0"/>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基本医疗保险药品、医疗服务项目和医用耗材等支付范围</w:t>
      </w:r>
      <w:r>
        <w:rPr>
          <w:rFonts w:ascii="Times New Roman" w:hAnsi="Times New Roman" w:eastAsia="仿宋_GB2312" w:cs="Calibri"/>
          <w:b w:val="0"/>
          <w:bCs/>
          <w:caps w:val="0"/>
          <w:smallCaps w:val="0"/>
          <w:color w:val="auto"/>
          <w:kern w:val="0"/>
          <w:sz w:val="32"/>
          <w:szCs w:val="32"/>
          <w:shd w:val="clear" w:color="auto" w:fill="auto"/>
          <w:vertAlign w:val="baseline"/>
          <w:lang w:val="en-US" w:eastAsia="zh-CN"/>
        </w:rPr>
        <w:t>)</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，执行参保地规定的基本医疗保险基金起付标准、支付比例、最高支付限额、门诊慢特病病种范围等有关政策。</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    第二十四条</w:t>
      </w:r>
      <w:r>
        <w:rPr>
          <w:rFonts w:ascii="Times New Roman" w:hAnsi="Times New Roman" w:eastAsia="仿宋_GB2312" w:cs="Calibri"/>
          <w:b w:val="0"/>
          <w:bCs/>
          <w:caps w:val="0"/>
          <w:smallCaps w:val="0"/>
          <w:color w:val="auto"/>
          <w:kern w:val="0"/>
          <w:sz w:val="32"/>
          <w:szCs w:val="32"/>
          <w:shd w:val="clear" w:color="auto" w:fill="auto"/>
          <w:vertAlign w:val="baseline"/>
          <w:lang w:val="en-US" w:eastAsia="zh-CN"/>
        </w:rPr>
        <w:t xml:space="preserve">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参保人员未按规定办理异地就医备案手续，发生的异地就医医疗费用由本人先行垫付，治疗结束后到参保地医保经办机构申请报销，申报材料和流程按照本市有关规定执行。发生的异地就医垫付医疗费用，按照本市基本医疗保险药品目录、诊疗项目目录和服务设施标准报销。其中，药品按照实际价格报销，医疗服务项目以本市医保支付标准为最高报销限额。</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5"/>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第二十五条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跨省异地长期居住人员发生的合规的门诊（含门诊特殊病）和住院医疗费用纳入医保报销，报销比例按本市有关规定执行。异地转诊就医人员在转入医疗机构就医发生的合规的普通门诊和住院医疗费用纳入医保报销，个人自负比例提高</w:t>
      </w:r>
      <w:r>
        <w:rPr>
          <w:rFonts w:ascii="Times New Roman" w:hAnsi="Times New Roman" w:eastAsia="仿宋_GB2312" w:cs="Calibri"/>
          <w:b w:val="0"/>
          <w:bCs/>
          <w:caps w:val="0"/>
          <w:smallCaps w:val="0"/>
          <w:color w:val="auto"/>
          <w:kern w:val="0"/>
          <w:sz w:val="32"/>
          <w:szCs w:val="32"/>
          <w:shd w:val="clear" w:color="auto" w:fill="auto"/>
          <w:vertAlign w:val="baseline"/>
          <w:lang w:val="en-US" w:eastAsia="zh-CN"/>
        </w:rPr>
        <w:t>5</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个百分点；在与转入医疗机构开展医疗联合体或分级诊疗的定点医疗机构就医的，个人自负比例按照转入医疗机构执行；转往京津冀互认的定点医疗机构就医的，按照本市有关规定执行。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5"/>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第二十六条 </w:t>
      </w:r>
      <w:r>
        <w:rPr>
          <w:rFonts w:hint="eastAsia" w:ascii="Times New Roman" w:hAnsi="Times New Roman" w:eastAsia="仿宋_GB2312" w:cs="仿宋_GB2312"/>
          <w:b w:val="0"/>
          <w:bCs/>
          <w:caps w:val="0"/>
          <w:smallCaps w:val="0"/>
          <w:color w:val="auto"/>
          <w:kern w:val="2"/>
          <w:sz w:val="32"/>
          <w:szCs w:val="32"/>
          <w:shd w:val="clear" w:color="auto" w:fill="auto"/>
          <w:vertAlign w:val="baseline"/>
          <w:lang w:val="en-US" w:eastAsia="zh-CN"/>
        </w:rPr>
        <w:t>未办理转外就医手续</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，自行到异地二级或三级定点医疗机构就医发生的合规的普通门诊和住院医疗费用纳入医保报销，个人自负比例提高</w:t>
      </w:r>
      <w:r>
        <w:rPr>
          <w:rFonts w:ascii="Times New Roman" w:hAnsi="Times New Roman" w:eastAsia="仿宋_GB2312" w:cs="Calibri"/>
          <w:b w:val="0"/>
          <w:bCs/>
          <w:caps w:val="0"/>
          <w:smallCaps w:val="0"/>
          <w:color w:val="auto"/>
          <w:kern w:val="0"/>
          <w:sz w:val="32"/>
          <w:szCs w:val="32"/>
          <w:shd w:val="clear" w:color="auto" w:fill="auto"/>
          <w:vertAlign w:val="baseline"/>
          <w:lang w:val="en-US" w:eastAsia="zh-CN"/>
        </w:rPr>
        <w:t>10</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个百分点；自行到其他医疗机构就医的，医保基金不予报销。</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第二十七条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异地就医人员应提供真实有效的报销材料，若查实提供虚假材料的，按照国家和我市相关法律和相关规定处理。医保经办机构发现疑似违规异地就医行为的，应依法依规查实处理。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hint="eastAsia" w:ascii="Times New Roman" w:hAnsi="Times New Roman" w:eastAsia="黑体" w:cs="黑体"/>
          <w:caps w:val="0"/>
          <w:smallCaps w:val="0"/>
          <w:color w:val="auto"/>
          <w:kern w:val="0"/>
          <w:sz w:val="32"/>
          <w:szCs w:val="32"/>
          <w:shd w:val="clear" w:color="auto" w:fill="auto"/>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第六章  管理和监督</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both"/>
        <w:outlineLvl w:val="9"/>
        <w:rPr>
          <w:rFonts w:hint="eastAsia" w:ascii="Times New Roman" w:hAnsi="Times New Roman" w:eastAsia="仿宋" w:cs="仿宋"/>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第二十八条 </w:t>
      </w:r>
      <w:r>
        <w:rPr>
          <w:rFonts w:hint="eastAsia" w:ascii="Times New Roman" w:hAnsi="Times New Roman" w:eastAsia="仿宋" w:cs="仿宋"/>
          <w:b w:val="0"/>
          <w:bCs/>
          <w:caps w:val="0"/>
          <w:smallCaps w:val="0"/>
          <w:color w:val="auto"/>
          <w:kern w:val="2"/>
          <w:sz w:val="32"/>
          <w:szCs w:val="32"/>
          <w:shd w:val="clear" w:color="auto" w:fill="auto"/>
          <w:vertAlign w:val="baseline"/>
          <w:lang w:val="en-US" w:eastAsia="zh-CN"/>
        </w:rPr>
        <w:t>医保经办机构应将异地就医人员纳入本地统一管理，在医疗信息记录、绩效考核、医疗行为监控、费用审核、总额预算等方面提供与本地参保人员相同的服务和管理，并在定点医药机构医疗保障服务协议中予以明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both"/>
        <w:outlineLvl w:val="9"/>
        <w:rPr>
          <w:rFonts w:hint="eastAsia" w:ascii="Times New Roman" w:hAnsi="Times New Roman" w:eastAsia="仿宋" w:cs="仿宋"/>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第二十九条 </w:t>
      </w:r>
      <w:r>
        <w:rPr>
          <w:rFonts w:hint="eastAsia" w:ascii="Times New Roman" w:hAnsi="Times New Roman" w:eastAsia="仿宋" w:cs="仿宋"/>
          <w:b w:val="0"/>
          <w:bCs/>
          <w:caps w:val="0"/>
          <w:smallCaps w:val="0"/>
          <w:color w:val="auto"/>
          <w:kern w:val="2"/>
          <w:sz w:val="32"/>
          <w:szCs w:val="32"/>
          <w:shd w:val="clear" w:color="auto" w:fill="auto"/>
          <w:vertAlign w:val="baseline"/>
          <w:lang w:val="en-US" w:eastAsia="zh-CN"/>
        </w:rPr>
        <w:t>医保经办机构应建立健全异地就医协同工作机制，形成分工明确、职责明晰、流程统一的跨省异地就医业务协同管理体系，在问题协同、线上报销、费用协查、信息共享等方面全面提升医保经办业务协同管理能力。</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both"/>
        <w:outlineLvl w:val="9"/>
        <w:rPr>
          <w:rFonts w:hint="eastAsia" w:ascii="Times New Roman" w:hAnsi="Times New Roman" w:eastAsia="仿宋" w:cs="仿宋"/>
          <w:caps w:val="0"/>
          <w:smallCaps w:val="0"/>
          <w:color w:val="auto"/>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第三十条 </w:t>
      </w:r>
      <w:r>
        <w:rPr>
          <w:rFonts w:hint="eastAsia" w:ascii="Times New Roman" w:hAnsi="Times New Roman" w:eastAsia="仿宋" w:cs="仿宋"/>
          <w:b w:val="0"/>
          <w:bCs/>
          <w:caps w:val="0"/>
          <w:smallCaps w:val="0"/>
          <w:color w:val="auto"/>
          <w:kern w:val="2"/>
          <w:sz w:val="32"/>
          <w:szCs w:val="32"/>
          <w:shd w:val="clear" w:color="auto" w:fill="auto"/>
          <w:vertAlign w:val="baseline"/>
          <w:lang w:val="en-US" w:eastAsia="zh-CN"/>
        </w:rPr>
        <w:t>医保监督部门应健全跨省异地就医直接结算基金监管机制，按照国家要求，不断完善本市与异地区域协作、联合检查等工作制度。落实就医地和参保地监管责任，</w:t>
      </w:r>
      <w:r>
        <w:rPr>
          <w:rFonts w:ascii="Times New Roman" w:hAnsi="Times New Roman" w:eastAsia="仿宋_GB2312" w:cs="仿宋_GB2312"/>
          <w:b w:val="0"/>
          <w:bCs w:val="0"/>
          <w:sz w:val="32"/>
          <w:szCs w:val="32"/>
          <w:shd w:val="clear" w:color="auto" w:fill="auto"/>
        </w:rPr>
        <w:t>对本市参保人员跨省异地就医存在的违规行为和外地参保人员在我市异地就医直接结算的本市医疗机构存在的违规行为进行监督检查，</w:t>
      </w:r>
      <w:r>
        <w:rPr>
          <w:rFonts w:hint="eastAsia" w:ascii="Times New Roman" w:hAnsi="Times New Roman" w:eastAsia="仿宋" w:cs="仿宋"/>
          <w:b w:val="0"/>
          <w:bCs/>
          <w:caps w:val="0"/>
          <w:smallCaps w:val="0"/>
          <w:color w:val="auto"/>
          <w:kern w:val="2"/>
          <w:sz w:val="32"/>
          <w:szCs w:val="32"/>
          <w:shd w:val="clear" w:color="auto" w:fill="auto"/>
          <w:vertAlign w:val="baseline"/>
          <w:lang w:val="en-US" w:eastAsia="zh-CN"/>
        </w:rPr>
        <w:t>严厉打击各类欺诈骗保行为，</w:t>
      </w:r>
      <w:r>
        <w:rPr>
          <w:rFonts w:ascii="Times New Roman" w:hAnsi="Times New Roman" w:eastAsia="仿宋_GB2312" w:cs="仿宋_GB2312"/>
          <w:b w:val="0"/>
          <w:bCs w:val="0"/>
          <w:sz w:val="32"/>
          <w:szCs w:val="32"/>
          <w:shd w:val="clear" w:color="auto" w:fill="auto"/>
        </w:rPr>
        <w:t>确保医保基金安全合理使用。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both"/>
        <w:outlineLvl w:val="9"/>
        <w:rPr>
          <w:rFonts w:hint="eastAsia" w:ascii="Times New Roman" w:hAnsi="Times New Roman" w:eastAsia="黑体" w:cs="黑体"/>
          <w:caps w:val="0"/>
          <w:smallCaps w:val="0"/>
          <w:color w:val="auto"/>
          <w:kern w:val="0"/>
          <w:sz w:val="32"/>
          <w:szCs w:val="32"/>
          <w:shd w:val="clear" w:color="auto" w:fill="auto"/>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Times New Roman" w:hAnsi="Times New Roman" w:eastAsia="黑体" w:cs="黑体"/>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第七章  附 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第三十</w:t>
      </w:r>
      <w:r>
        <w:rPr>
          <w:rFonts w:ascii="Times New Roman" w:hAnsi="Times New Roman" w:eastAsia="黑体" w:cs="黑体"/>
          <w:b w:val="0"/>
          <w:bCs/>
          <w:caps w:val="0"/>
          <w:smallCaps w:val="0"/>
          <w:color w:val="auto"/>
          <w:kern w:val="0"/>
          <w:sz w:val="32"/>
          <w:szCs w:val="32"/>
          <w:shd w:val="clear" w:color="auto" w:fill="auto"/>
          <w:vertAlign w:val="baseline"/>
          <w:lang w:eastAsia="zh-CN"/>
        </w:rPr>
        <w:t>一</w:t>
      </w: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条 </w:t>
      </w:r>
      <w:r>
        <w:rPr>
          <w:rFonts w:hint="eastAsia" w:ascii="Times New Roman" w:hAnsi="Times New Roman" w:eastAsia="仿宋_GB2312" w:cs="Times New Roman"/>
          <w:b w:val="0"/>
          <w:bCs/>
          <w:caps w:val="0"/>
          <w:smallCaps w:val="0"/>
          <w:color w:val="auto"/>
          <w:kern w:val="2"/>
          <w:sz w:val="32"/>
          <w:szCs w:val="32"/>
          <w:shd w:val="clear" w:color="auto" w:fill="auto"/>
          <w:vertAlign w:val="baseline"/>
          <w:lang w:val="en-US" w:eastAsia="zh-CN"/>
        </w:rPr>
        <w:t>两类异地就医人员办理异地就医备案手续后，</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所参加的基本医疗保险险种发生变化的，相关手续在规定时间内继续有效。</w:t>
      </w:r>
    </w:p>
    <w:p>
      <w:pPr>
        <w:pStyle w:val="15"/>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560" w:lineRule="exact"/>
        <w:ind w:left="0" w:right="0" w:firstLine="640" w:firstLineChars="200"/>
        <w:jc w:val="both"/>
        <w:outlineLvl w:val="9"/>
        <w:rPr>
          <w:rFonts w:ascii="Times New Roman" w:hAnsi="Times New Roman" w:eastAsia="仿宋_GB2312" w:cs="Calibri"/>
          <w:caps w:val="0"/>
          <w:smallCaps w:val="0"/>
          <w:color w:val="auto"/>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第三十</w:t>
      </w:r>
      <w:r>
        <w:rPr>
          <w:rFonts w:ascii="Times New Roman" w:hAnsi="Times New Roman" w:eastAsia="黑体" w:cs="黑体"/>
          <w:b w:val="0"/>
          <w:bCs/>
          <w:caps w:val="0"/>
          <w:smallCaps w:val="0"/>
          <w:color w:val="auto"/>
          <w:kern w:val="0"/>
          <w:sz w:val="32"/>
          <w:szCs w:val="32"/>
          <w:shd w:val="clear" w:color="auto" w:fill="auto"/>
          <w:vertAlign w:val="baseline"/>
          <w:lang w:eastAsia="zh-CN"/>
        </w:rPr>
        <w:t>二</w:t>
      </w: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条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本办法由市医疗保障行政部门负责解释。</w:t>
      </w:r>
    </w:p>
    <w:p>
      <w:pPr>
        <w:pStyle w:val="15"/>
        <w:keepNext w:val="0"/>
        <w:keepLines w:val="0"/>
        <w:pageBreakBefore w:val="0"/>
        <w:widowControl w:val="0"/>
        <w:suppressLineNumbers w:val="0"/>
        <w:suppressAutoHyphens w:val="0"/>
        <w:kinsoku/>
        <w:wordWrap/>
        <w:overflowPunct/>
        <w:topLinePunct w:val="0"/>
        <w:autoSpaceDE/>
        <w:autoSpaceDN w:val="0"/>
        <w:bidi w:val="0"/>
        <w:adjustRightInd w:val="0"/>
        <w:snapToGrid/>
        <w:spacing w:before="0" w:beforeAutospacing="0" w:after="0" w:afterAutospacing="0" w:line="560" w:lineRule="exact"/>
        <w:ind w:left="0" w:right="0" w:firstLine="640" w:firstLineChars="200"/>
        <w:jc w:val="both"/>
        <w:outlineLvl w:val="9"/>
        <w:rPr>
          <w:rFonts w:ascii="Times New Roman" w:hAnsi="Times New Roman" w:eastAsia="仿宋_GB2312" w:cs="Calibri"/>
          <w:caps w:val="0"/>
          <w:smallCaps w:val="0"/>
          <w:color w:val="000000"/>
          <w:kern w:val="0"/>
          <w:sz w:val="32"/>
          <w:szCs w:val="32"/>
          <w:shd w:val="clear" w:color="auto" w:fill="auto"/>
          <w:vertAlign w:val="baseline"/>
        </w:rPr>
      </w:pP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第三十</w:t>
      </w:r>
      <w:r>
        <w:rPr>
          <w:rFonts w:ascii="Times New Roman" w:hAnsi="Times New Roman" w:eastAsia="黑体" w:cs="黑体"/>
          <w:b w:val="0"/>
          <w:bCs/>
          <w:caps w:val="0"/>
          <w:smallCaps w:val="0"/>
          <w:color w:val="auto"/>
          <w:kern w:val="0"/>
          <w:sz w:val="32"/>
          <w:szCs w:val="32"/>
          <w:shd w:val="clear" w:color="auto" w:fill="auto"/>
          <w:vertAlign w:val="baseline"/>
          <w:lang w:eastAsia="zh-CN"/>
        </w:rPr>
        <w:t>三</w:t>
      </w:r>
      <w:r>
        <w:rPr>
          <w:rFonts w:hint="eastAsia" w:ascii="Times New Roman" w:hAnsi="Times New Roman" w:eastAsia="黑体" w:cs="黑体"/>
          <w:b w:val="0"/>
          <w:bCs/>
          <w:caps w:val="0"/>
          <w:smallCaps w:val="0"/>
          <w:color w:val="auto"/>
          <w:kern w:val="0"/>
          <w:sz w:val="32"/>
          <w:szCs w:val="32"/>
          <w:shd w:val="clear" w:color="auto" w:fill="auto"/>
          <w:vertAlign w:val="baseline"/>
          <w:lang w:val="en-US" w:eastAsia="zh-CN"/>
        </w:rPr>
        <w:t xml:space="preserve">条 </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本办法自</w:t>
      </w:r>
      <w:r>
        <w:rPr>
          <w:rFonts w:ascii="Times New Roman" w:hAnsi="Times New Roman" w:eastAsia="仿宋_GB2312" w:cs="Calibri"/>
          <w:b w:val="0"/>
          <w:bCs/>
          <w:caps w:val="0"/>
          <w:smallCaps w:val="0"/>
          <w:color w:val="auto"/>
          <w:kern w:val="0"/>
          <w:sz w:val="32"/>
          <w:szCs w:val="32"/>
          <w:shd w:val="clear" w:color="auto" w:fill="auto"/>
          <w:vertAlign w:val="baseline"/>
          <w:lang w:val="en-US" w:eastAsia="zh-CN"/>
        </w:rPr>
        <w:t>2023</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年</w:t>
      </w:r>
      <w:r>
        <w:rPr>
          <w:rFonts w:ascii="Times New Roman" w:hAnsi="Times New Roman" w:eastAsia="仿宋_GB2312" w:cs="Calibri"/>
          <w:b w:val="0"/>
          <w:bCs/>
          <w:caps w:val="0"/>
          <w:smallCaps w:val="0"/>
          <w:color w:val="auto"/>
          <w:kern w:val="0"/>
          <w:sz w:val="32"/>
          <w:szCs w:val="32"/>
          <w:shd w:val="clear" w:color="auto" w:fill="auto"/>
          <w:vertAlign w:val="baseline"/>
          <w:lang w:val="en-US" w:eastAsia="zh-CN"/>
        </w:rPr>
        <w:t>1</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月</w:t>
      </w:r>
      <w:r>
        <w:rPr>
          <w:rFonts w:ascii="Times New Roman" w:hAnsi="Times New Roman" w:eastAsia="仿宋_GB2312" w:cs="Calibri"/>
          <w:b w:val="0"/>
          <w:bCs/>
          <w:caps w:val="0"/>
          <w:smallCaps w:val="0"/>
          <w:color w:val="auto"/>
          <w:kern w:val="0"/>
          <w:sz w:val="32"/>
          <w:szCs w:val="32"/>
          <w:shd w:val="clear" w:color="auto" w:fill="auto"/>
          <w:vertAlign w:val="baseline"/>
          <w:lang w:val="en-US" w:eastAsia="zh-CN"/>
        </w:rPr>
        <w:t>1</w:t>
      </w:r>
      <w:r>
        <w:rPr>
          <w:rFonts w:hint="eastAsia" w:ascii="Times New Roman" w:hAnsi="Times New Roman" w:eastAsia="仿宋_GB2312" w:cs="仿宋_GB2312"/>
          <w:b w:val="0"/>
          <w:bCs/>
          <w:caps w:val="0"/>
          <w:smallCaps w:val="0"/>
          <w:color w:val="auto"/>
          <w:kern w:val="0"/>
          <w:sz w:val="32"/>
          <w:szCs w:val="32"/>
          <w:shd w:val="clear" w:color="auto" w:fill="auto"/>
          <w:vertAlign w:val="baseline"/>
          <w:lang w:val="en-US" w:eastAsia="zh-CN"/>
        </w:rPr>
        <w:t>日起施行，有效期五年。</w:t>
      </w:r>
    </w:p>
    <w:p>
      <w:pPr>
        <w:spacing w:line="578" w:lineRule="exact"/>
        <w:ind w:firstLine="795" w:firstLineChars="221"/>
        <w:rPr>
          <w:rFonts w:hint="eastAsia" w:ascii="Times New Roman" w:hAnsi="Times New Roman" w:eastAsia="仿宋_GB2312"/>
          <w:kern w:val="0"/>
          <w:sz w:val="36"/>
          <w:szCs w:val="36"/>
        </w:rPr>
      </w:pPr>
    </w:p>
    <w:p>
      <w:pPr>
        <w:spacing w:line="578" w:lineRule="exact"/>
        <w:ind w:firstLine="795" w:firstLineChars="221"/>
        <w:rPr>
          <w:rFonts w:hint="eastAsia" w:ascii="Times New Roman" w:hAnsi="Times New Roman" w:eastAsia="仿宋_GB2312"/>
          <w:kern w:val="0"/>
          <w:sz w:val="36"/>
          <w:szCs w:val="36"/>
        </w:rPr>
      </w:pPr>
    </w:p>
    <w:p>
      <w:pPr>
        <w:spacing w:line="578" w:lineRule="exact"/>
        <w:ind w:firstLine="795" w:firstLineChars="221"/>
        <w:rPr>
          <w:rFonts w:hint="eastAsia" w:ascii="Times New Roman" w:hAnsi="Times New Roman" w:eastAsia="仿宋_GB2312"/>
          <w:kern w:val="0"/>
          <w:sz w:val="36"/>
          <w:szCs w:val="36"/>
        </w:rPr>
      </w:pPr>
    </w:p>
    <w:p>
      <w:pPr>
        <w:spacing w:line="578" w:lineRule="exact"/>
        <w:ind w:firstLine="795" w:firstLineChars="221"/>
        <w:rPr>
          <w:rFonts w:hint="eastAsia" w:ascii="Times New Roman" w:hAnsi="Times New Roman" w:eastAsia="仿宋_GB2312"/>
          <w:kern w:val="0"/>
          <w:sz w:val="36"/>
          <w:szCs w:val="36"/>
        </w:rPr>
      </w:pPr>
    </w:p>
    <w:p>
      <w:pPr>
        <w:spacing w:line="578" w:lineRule="exact"/>
        <w:ind w:firstLine="795" w:firstLineChars="221"/>
        <w:rPr>
          <w:rFonts w:hint="eastAsia" w:ascii="Times New Roman" w:hAnsi="Times New Roman" w:eastAsia="仿宋_GB2312"/>
          <w:kern w:val="0"/>
          <w:sz w:val="36"/>
          <w:szCs w:val="36"/>
        </w:rPr>
      </w:pPr>
    </w:p>
    <w:p>
      <w:pPr>
        <w:spacing w:line="578" w:lineRule="exact"/>
        <w:ind w:firstLine="795" w:firstLineChars="221"/>
        <w:rPr>
          <w:rFonts w:hint="eastAsia" w:ascii="Times New Roman" w:hAnsi="Times New Roman" w:eastAsia="仿宋_GB2312"/>
          <w:kern w:val="0"/>
          <w:sz w:val="36"/>
          <w:szCs w:val="36"/>
        </w:rPr>
      </w:pPr>
    </w:p>
    <w:p>
      <w:pPr>
        <w:spacing w:line="578" w:lineRule="exact"/>
        <w:ind w:firstLine="795" w:firstLineChars="221"/>
        <w:rPr>
          <w:rFonts w:hint="eastAsia" w:ascii="Times New Roman" w:hAnsi="Times New Roman" w:eastAsia="仿宋_GB2312"/>
          <w:kern w:val="0"/>
          <w:sz w:val="36"/>
          <w:szCs w:val="36"/>
        </w:rPr>
      </w:pPr>
    </w:p>
    <w:p>
      <w:pPr>
        <w:spacing w:line="578" w:lineRule="exact"/>
        <w:ind w:firstLine="795" w:firstLineChars="221"/>
        <w:rPr>
          <w:rFonts w:hint="eastAsia" w:ascii="Times New Roman" w:hAnsi="Times New Roman" w:eastAsia="仿宋_GB2312"/>
          <w:kern w:val="0"/>
          <w:sz w:val="36"/>
          <w:szCs w:val="36"/>
        </w:rPr>
      </w:pPr>
    </w:p>
    <w:p>
      <w:pPr>
        <w:spacing w:line="578" w:lineRule="exact"/>
        <w:ind w:firstLine="795" w:firstLineChars="221"/>
        <w:rPr>
          <w:rFonts w:hint="default" w:ascii="Times New Roman" w:hAnsi="Times New Roman" w:eastAsia="仿宋_GB2312"/>
          <w:kern w:val="0"/>
          <w:sz w:val="36"/>
          <w:szCs w:val="36"/>
        </w:rPr>
      </w:pPr>
      <w:r>
        <w:rPr>
          <w:rFonts w:ascii="Times New Roman" w:hAnsi="Times New Roman" w:eastAsia="仿宋_GB2312"/>
          <w:kern w:val="0"/>
          <w:sz w:val="36"/>
          <w:szCs w:val="36"/>
        </w:rPr>
        <w:t>（此页无正文）</w:t>
      </w:r>
    </w:p>
    <w:p>
      <w:pPr>
        <w:spacing w:line="578" w:lineRule="exact"/>
        <w:ind w:firstLine="795" w:firstLineChars="221"/>
        <w:rPr>
          <w:rFonts w:ascii="Times New Roman" w:hAnsi="Times New Roman" w:eastAsia="仿宋_GB2312"/>
          <w:kern w:val="0"/>
          <w:sz w:val="36"/>
          <w:szCs w:val="36"/>
        </w:rPr>
      </w:pPr>
    </w:p>
    <w:p>
      <w:pPr>
        <w:spacing w:line="578" w:lineRule="exact"/>
        <w:ind w:firstLine="795" w:firstLineChars="221"/>
        <w:rPr>
          <w:rFonts w:ascii="Times New Roman" w:hAnsi="Times New Roman" w:eastAsia="仿宋_GB2312"/>
          <w:kern w:val="0"/>
          <w:sz w:val="36"/>
          <w:szCs w:val="36"/>
        </w:rPr>
      </w:pPr>
    </w:p>
    <w:p>
      <w:pPr>
        <w:spacing w:line="578" w:lineRule="exact"/>
        <w:ind w:firstLine="795" w:firstLineChars="221"/>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pStyle w:val="2"/>
        <w:rPr>
          <w:rFonts w:ascii="Times New Roman" w:hAnsi="Times New Roman" w:eastAsia="仿宋_GB2312"/>
          <w:kern w:val="0"/>
          <w:sz w:val="36"/>
          <w:szCs w:val="36"/>
        </w:rPr>
      </w:pPr>
    </w:p>
    <w:p>
      <w:pPr>
        <w:spacing w:line="578" w:lineRule="exact"/>
        <w:ind w:firstLine="795" w:firstLineChars="221"/>
        <w:rPr>
          <w:rFonts w:ascii="Times New Roman" w:hAnsi="Times New Roman" w:eastAsia="仿宋_GB2312"/>
          <w:kern w:val="0"/>
          <w:sz w:val="36"/>
          <w:szCs w:val="36"/>
        </w:rPr>
      </w:pPr>
    </w:p>
    <w:p>
      <w:pPr>
        <w:spacing w:line="578" w:lineRule="exact"/>
        <w:ind w:firstLine="795" w:firstLineChars="221"/>
        <w:rPr>
          <w:rFonts w:ascii="Times New Roman" w:hAnsi="Times New Roman" w:eastAsia="仿宋_GB2312"/>
          <w:kern w:val="0"/>
          <w:sz w:val="36"/>
          <w:szCs w:val="36"/>
        </w:rPr>
      </w:pPr>
    </w:p>
    <w:p>
      <w:pPr>
        <w:spacing w:line="578" w:lineRule="exact"/>
        <w:ind w:firstLine="795" w:firstLineChars="221"/>
        <w:rPr>
          <w:rFonts w:ascii="Times New Roman" w:hAnsi="Times New Roman" w:eastAsia="仿宋_GB2312"/>
          <w:kern w:val="0"/>
          <w:sz w:val="36"/>
          <w:szCs w:val="36"/>
        </w:rPr>
      </w:pPr>
    </w:p>
    <w:p>
      <w:pPr>
        <w:spacing w:line="578" w:lineRule="exact"/>
        <w:ind w:firstLine="795" w:firstLineChars="221"/>
        <w:rPr>
          <w:rFonts w:ascii="Times New Roman" w:hAnsi="Times New Roman" w:eastAsia="仿宋_GB2312"/>
          <w:kern w:val="0"/>
          <w:sz w:val="36"/>
          <w:szCs w:val="36"/>
        </w:rPr>
      </w:pPr>
    </w:p>
    <w:p>
      <w:pPr>
        <w:pStyle w:val="2"/>
      </w:pPr>
    </w:p>
    <w:p>
      <w:pPr>
        <w:widowControl/>
        <w:spacing w:line="578" w:lineRule="exact"/>
        <w:jc w:val="left"/>
        <w:rPr>
          <w:rFonts w:ascii="Times New Roman" w:hAnsi="Times New Roman" w:eastAsia="仿宋_GB2312"/>
          <w:sz w:val="32"/>
        </w:rPr>
      </w:pPr>
    </w:p>
    <w:p>
      <w:pPr>
        <w:spacing w:line="578" w:lineRule="exact"/>
        <w:ind w:left="210" w:leftChars="100" w:right="210" w:rightChars="100"/>
        <w:rPr>
          <w:rFonts w:ascii="Times New Roman" w:hAnsi="Times New Roman" w:eastAsia="仿宋_GB2312"/>
          <w:sz w:val="28"/>
          <w:szCs w:val="28"/>
        </w:rPr>
      </w:pPr>
      <w:r>
        <w:rPr>
          <w:rFonts w:ascii="Times New Roman" w:hAnsi="Times New Roman"/>
        </w:rPr>
        <w:pict>
          <v:line id="Line 4" o:spid="_x0000_s1068" o:spt="20" style="position:absolute;left:0pt;margin-left:-0.05pt;margin-top:0pt;height:0pt;width:441.05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zX5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">
            <v:path arrowok="t"/>
            <v:fill focussize="0,0"/>
            <v:stroke weight="1.5pt"/>
            <v:imagedata o:title=""/>
            <o:lock v:ext="edit"/>
          </v:line>
        </w:pict>
      </w:r>
      <w:r>
        <w:rPr>
          <w:rFonts w:ascii="Times New Roman" w:hAnsi="Times New Roman"/>
        </w:rPr>
        <w:pict>
          <v:line id="Line 5" o:spid="_x0000_s1069" o:spt="20" style="position:absolute;left:0pt;margin-left:0pt;margin-top:30.5pt;height:0pt;width:441.05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ld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">
            <v:path arrowok="t"/>
            <v:fill focussize="0,0"/>
            <v:stroke weight="1.5pt"/>
            <v:imagedata o:title=""/>
            <o:lock v:ext="edit"/>
          </v:line>
        </w:pict>
      </w:r>
      <w:r>
        <w:rPr>
          <w:rFonts w:ascii="Times New Roman" w:hAnsi="Times New Roman"/>
        </w:rPr>
        <w:pict>
          <v:line id="Line 6" o:spid="_x0000_s1070" o:spt="20" style="position:absolute;left:0pt;margin-left:0pt;margin-top:0pt;height:0pt;width:441.05pt;z-index:251662336;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7n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PnemNKyCgUjsbaqNn9WKeNf3ukNJVS9SBR4avFwNpWchI3qSEjTOAv+8/awYx5Oh1bNO5&#10;sV2AhAagc1TjcleDnz2icDibp9l0OsOI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">
            <v:path arrowok="t"/>
            <v:fill focussize="0,0"/>
            <v:stroke/>
            <v:imagedata o:title=""/>
            <o:lock v:ext="edit"/>
          </v:line>
        </w:pict>
      </w:r>
      <w:r>
        <w:rPr>
          <w:rFonts w:hint="eastAsia" w:ascii="Times New Roman" w:hAnsi="Times New Roman" w:eastAsia="仿宋_GB2312"/>
          <w:sz w:val="28"/>
          <w:szCs w:val="28"/>
        </w:rPr>
        <w:t xml:space="preserve">天津市医疗保障局办公室             </w:t>
      </w:r>
      <w:r>
        <w:rPr>
          <w:rFonts w:hint="default" w:ascii="Times New Roman" w:hAnsi="Times New Roman" w:eastAsia="仿宋_GB2312"/>
          <w:sz w:val="28"/>
          <w:szCs w:val="28"/>
        </w:rPr>
        <w:t xml:space="preserve"> </w:t>
      </w:r>
      <w:r>
        <w:rPr>
          <w:rFonts w:hint="eastAsia" w:ascii="Times New Roman" w:hAnsi="Times New Roman" w:eastAsia="仿宋_GB2312"/>
          <w:sz w:val="28"/>
          <w:szCs w:val="28"/>
        </w:rPr>
        <w:t xml:space="preserve"> </w:t>
      </w:r>
      <w:r>
        <w:rPr>
          <w:rFonts w:hint="eastAsia"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202</w:t>
      </w:r>
      <w:r>
        <w:rPr>
          <w:rFonts w:hint="eastAsia" w:eastAsia="仿宋_GB2312"/>
          <w:sz w:val="28"/>
          <w:szCs w:val="28"/>
          <w:lang w:val="en-US" w:eastAsia="zh-CN"/>
        </w:rPr>
        <w:t>2</w:t>
      </w:r>
      <w:r>
        <w:rPr>
          <w:rFonts w:hint="eastAsia" w:ascii="Times New Roman" w:hAnsi="Times New Roman" w:eastAsia="仿宋_GB2312"/>
          <w:sz w:val="28"/>
          <w:szCs w:val="28"/>
        </w:rPr>
        <w:t>年</w:t>
      </w:r>
      <w:r>
        <w:rPr>
          <w:rFonts w:hint="eastAsia" w:eastAsia="仿宋_GB2312"/>
          <w:sz w:val="28"/>
          <w:szCs w:val="28"/>
          <w:lang w:val="en-US" w:eastAsia="zh-CN"/>
        </w:rPr>
        <w:t>12</w:t>
      </w:r>
      <w:r>
        <w:rPr>
          <w:rFonts w:hint="eastAsia" w:ascii="Times New Roman" w:hAnsi="Times New Roman" w:eastAsia="仿宋_GB2312"/>
          <w:sz w:val="28"/>
          <w:szCs w:val="28"/>
        </w:rPr>
        <w:t>月</w:t>
      </w:r>
      <w:r>
        <w:rPr>
          <w:rFonts w:hint="eastAsia" w:eastAsia="仿宋_GB2312"/>
          <w:sz w:val="28"/>
          <w:szCs w:val="28"/>
          <w:lang w:val="en-US" w:eastAsia="zh-CN"/>
        </w:rPr>
        <w:t>28</w:t>
      </w:r>
      <w:r>
        <w:rPr>
          <w:rFonts w:hint="eastAsia" w:ascii="Times New Roman" w:hAnsi="Times New Roman" w:eastAsia="仿宋_GB2312"/>
          <w:sz w:val="28"/>
          <w:szCs w:val="28"/>
        </w:rPr>
        <w:t>日印发</w:t>
      </w:r>
    </w:p>
    <w:sectPr>
      <w:footerReference r:id="rId3" w:type="default"/>
      <w:footerReference r:id="rId4" w:type="even"/>
      <w:type w:val="continuous"/>
      <w:pgSz w:w="11906" w:h="16838"/>
      <w:pgMar w:top="2098" w:right="1474" w:bottom="1985" w:left="1588"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Tahoma">
    <w:altName w:val="Ubuntu"/>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文星简小标宋">
    <w:altName w:val="方正小标宋_GBK"/>
    <w:panose1 w:val="0201060900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Ubuntu">
    <w:panose1 w:val="020B0604030602030204"/>
    <w:charset w:val="00"/>
    <w:family w:val="auto"/>
    <w:pitch w:val="default"/>
    <w:sig w:usb0="E00002FF" w:usb1="5000205B" w:usb2="00000000" w:usb3="00000000" w:csb0="2000009F" w:csb1="56010000"/>
  </w:font>
  <w:font w:name="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wordWrap w:val="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true"/>
  <w:bordersDoNotSurroundFooter w:val="true"/>
  <w:documentProtection w:enforcement="0"/>
  <w:defaultTabStop w:val="425"/>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rsids>
    <w:rsidRoot w:val="003F0BDC"/>
    <w:rsid w:val="000065D5"/>
    <w:rsid w:val="000109FD"/>
    <w:rsid w:val="00013EC0"/>
    <w:rsid w:val="000147B3"/>
    <w:rsid w:val="00020120"/>
    <w:rsid w:val="00022EF9"/>
    <w:rsid w:val="0003315A"/>
    <w:rsid w:val="00033407"/>
    <w:rsid w:val="00037BE7"/>
    <w:rsid w:val="00037DE4"/>
    <w:rsid w:val="00044741"/>
    <w:rsid w:val="000541E6"/>
    <w:rsid w:val="00055249"/>
    <w:rsid w:val="00061396"/>
    <w:rsid w:val="00065E5F"/>
    <w:rsid w:val="00081292"/>
    <w:rsid w:val="000827C6"/>
    <w:rsid w:val="00095A94"/>
    <w:rsid w:val="00096F5D"/>
    <w:rsid w:val="00097054"/>
    <w:rsid w:val="000972C7"/>
    <w:rsid w:val="000A1DA6"/>
    <w:rsid w:val="000A44BF"/>
    <w:rsid w:val="000A767D"/>
    <w:rsid w:val="000B592A"/>
    <w:rsid w:val="000C1461"/>
    <w:rsid w:val="000D57CF"/>
    <w:rsid w:val="000E0244"/>
    <w:rsid w:val="000E074B"/>
    <w:rsid w:val="000F65DD"/>
    <w:rsid w:val="00104FAD"/>
    <w:rsid w:val="00105D60"/>
    <w:rsid w:val="001077DB"/>
    <w:rsid w:val="00110E41"/>
    <w:rsid w:val="00112E8B"/>
    <w:rsid w:val="00120125"/>
    <w:rsid w:val="0012031D"/>
    <w:rsid w:val="00130551"/>
    <w:rsid w:val="00147DA7"/>
    <w:rsid w:val="00151992"/>
    <w:rsid w:val="00154487"/>
    <w:rsid w:val="00155EBD"/>
    <w:rsid w:val="00161D9D"/>
    <w:rsid w:val="00162B87"/>
    <w:rsid w:val="00163B67"/>
    <w:rsid w:val="00172C8C"/>
    <w:rsid w:val="00173403"/>
    <w:rsid w:val="00176F71"/>
    <w:rsid w:val="001775A3"/>
    <w:rsid w:val="00192404"/>
    <w:rsid w:val="001948DE"/>
    <w:rsid w:val="0019737A"/>
    <w:rsid w:val="001A5DF5"/>
    <w:rsid w:val="001B694C"/>
    <w:rsid w:val="001C2624"/>
    <w:rsid w:val="001C792E"/>
    <w:rsid w:val="001D4FEC"/>
    <w:rsid w:val="001D75E1"/>
    <w:rsid w:val="001E12DB"/>
    <w:rsid w:val="001E29A2"/>
    <w:rsid w:val="001E58CF"/>
    <w:rsid w:val="001E59DF"/>
    <w:rsid w:val="001F1A53"/>
    <w:rsid w:val="001F422C"/>
    <w:rsid w:val="001F4881"/>
    <w:rsid w:val="001F49BF"/>
    <w:rsid w:val="00200784"/>
    <w:rsid w:val="0020464D"/>
    <w:rsid w:val="00206CDE"/>
    <w:rsid w:val="0020717F"/>
    <w:rsid w:val="0021088A"/>
    <w:rsid w:val="00215B50"/>
    <w:rsid w:val="00216817"/>
    <w:rsid w:val="00222E8A"/>
    <w:rsid w:val="00230A9E"/>
    <w:rsid w:val="00232B8F"/>
    <w:rsid w:val="00232E4B"/>
    <w:rsid w:val="00233E93"/>
    <w:rsid w:val="002426DD"/>
    <w:rsid w:val="00244736"/>
    <w:rsid w:val="00253B18"/>
    <w:rsid w:val="002542A3"/>
    <w:rsid w:val="00254310"/>
    <w:rsid w:val="002544B7"/>
    <w:rsid w:val="00255C1F"/>
    <w:rsid w:val="00267648"/>
    <w:rsid w:val="00281BAA"/>
    <w:rsid w:val="00282B6D"/>
    <w:rsid w:val="00292835"/>
    <w:rsid w:val="002977A8"/>
    <w:rsid w:val="002B1D79"/>
    <w:rsid w:val="002B6179"/>
    <w:rsid w:val="002D0535"/>
    <w:rsid w:val="002D684C"/>
    <w:rsid w:val="002D6F2F"/>
    <w:rsid w:val="002E1670"/>
    <w:rsid w:val="002E3A88"/>
    <w:rsid w:val="002E4D91"/>
    <w:rsid w:val="002E7B3A"/>
    <w:rsid w:val="002F3E50"/>
    <w:rsid w:val="002F4A77"/>
    <w:rsid w:val="002F7B0F"/>
    <w:rsid w:val="00300FF8"/>
    <w:rsid w:val="00301010"/>
    <w:rsid w:val="00303A58"/>
    <w:rsid w:val="003064BA"/>
    <w:rsid w:val="003265FB"/>
    <w:rsid w:val="003319B2"/>
    <w:rsid w:val="00337EF7"/>
    <w:rsid w:val="00342916"/>
    <w:rsid w:val="003429BA"/>
    <w:rsid w:val="00347C7A"/>
    <w:rsid w:val="00352B64"/>
    <w:rsid w:val="003543BD"/>
    <w:rsid w:val="00357A2E"/>
    <w:rsid w:val="003816E2"/>
    <w:rsid w:val="003921E6"/>
    <w:rsid w:val="00396AC5"/>
    <w:rsid w:val="003A283E"/>
    <w:rsid w:val="003B76BA"/>
    <w:rsid w:val="003C6B4A"/>
    <w:rsid w:val="003D0F58"/>
    <w:rsid w:val="003D2B30"/>
    <w:rsid w:val="003D4EDF"/>
    <w:rsid w:val="003D7B1D"/>
    <w:rsid w:val="003E0DFB"/>
    <w:rsid w:val="003F043D"/>
    <w:rsid w:val="003F0BDC"/>
    <w:rsid w:val="003F3A65"/>
    <w:rsid w:val="003F4838"/>
    <w:rsid w:val="00401456"/>
    <w:rsid w:val="004055FE"/>
    <w:rsid w:val="00406176"/>
    <w:rsid w:val="00406647"/>
    <w:rsid w:val="00407CAC"/>
    <w:rsid w:val="00414272"/>
    <w:rsid w:val="00422ACC"/>
    <w:rsid w:val="00437D7D"/>
    <w:rsid w:val="004414B9"/>
    <w:rsid w:val="00442396"/>
    <w:rsid w:val="00444779"/>
    <w:rsid w:val="00444F14"/>
    <w:rsid w:val="004549B0"/>
    <w:rsid w:val="004604A3"/>
    <w:rsid w:val="004619C8"/>
    <w:rsid w:val="0046390A"/>
    <w:rsid w:val="0046545F"/>
    <w:rsid w:val="0046662E"/>
    <w:rsid w:val="00470271"/>
    <w:rsid w:val="0047312A"/>
    <w:rsid w:val="00483BF1"/>
    <w:rsid w:val="00487737"/>
    <w:rsid w:val="004A370E"/>
    <w:rsid w:val="004C4E58"/>
    <w:rsid w:val="004C757C"/>
    <w:rsid w:val="004D0DF8"/>
    <w:rsid w:val="004D0DFB"/>
    <w:rsid w:val="004D1EE3"/>
    <w:rsid w:val="004E7AF1"/>
    <w:rsid w:val="004F12D7"/>
    <w:rsid w:val="004F5DB9"/>
    <w:rsid w:val="004F7E52"/>
    <w:rsid w:val="00501971"/>
    <w:rsid w:val="00507543"/>
    <w:rsid w:val="00507626"/>
    <w:rsid w:val="005173F1"/>
    <w:rsid w:val="00522C9C"/>
    <w:rsid w:val="00526D8A"/>
    <w:rsid w:val="00530BB4"/>
    <w:rsid w:val="00542C72"/>
    <w:rsid w:val="00542E6D"/>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B10B5"/>
    <w:rsid w:val="005B3A84"/>
    <w:rsid w:val="005B419F"/>
    <w:rsid w:val="005B425E"/>
    <w:rsid w:val="005B4FD4"/>
    <w:rsid w:val="005C26BD"/>
    <w:rsid w:val="005C31A4"/>
    <w:rsid w:val="005C7ABF"/>
    <w:rsid w:val="005E3B85"/>
    <w:rsid w:val="005E65A1"/>
    <w:rsid w:val="005E6D84"/>
    <w:rsid w:val="005F31A7"/>
    <w:rsid w:val="005F326A"/>
    <w:rsid w:val="005F32B8"/>
    <w:rsid w:val="005F43AB"/>
    <w:rsid w:val="005F5440"/>
    <w:rsid w:val="00603685"/>
    <w:rsid w:val="006039B9"/>
    <w:rsid w:val="00605E32"/>
    <w:rsid w:val="00610A2B"/>
    <w:rsid w:val="0061772C"/>
    <w:rsid w:val="00621098"/>
    <w:rsid w:val="00625753"/>
    <w:rsid w:val="006263A4"/>
    <w:rsid w:val="0063133A"/>
    <w:rsid w:val="006348D0"/>
    <w:rsid w:val="006373C4"/>
    <w:rsid w:val="00637666"/>
    <w:rsid w:val="006434C9"/>
    <w:rsid w:val="00646734"/>
    <w:rsid w:val="00653E0B"/>
    <w:rsid w:val="00655C0D"/>
    <w:rsid w:val="0066402E"/>
    <w:rsid w:val="006666D8"/>
    <w:rsid w:val="00673839"/>
    <w:rsid w:val="00673C8C"/>
    <w:rsid w:val="00682460"/>
    <w:rsid w:val="006858B6"/>
    <w:rsid w:val="00690D0C"/>
    <w:rsid w:val="00693AFA"/>
    <w:rsid w:val="006A4053"/>
    <w:rsid w:val="006B026C"/>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30B17"/>
    <w:rsid w:val="007346EE"/>
    <w:rsid w:val="007365D6"/>
    <w:rsid w:val="00737813"/>
    <w:rsid w:val="00742077"/>
    <w:rsid w:val="0074466C"/>
    <w:rsid w:val="007527C9"/>
    <w:rsid w:val="0075447A"/>
    <w:rsid w:val="00764746"/>
    <w:rsid w:val="00765D43"/>
    <w:rsid w:val="007665F3"/>
    <w:rsid w:val="0077444E"/>
    <w:rsid w:val="0077633B"/>
    <w:rsid w:val="007921B0"/>
    <w:rsid w:val="007B02A8"/>
    <w:rsid w:val="007B16C7"/>
    <w:rsid w:val="007C08B7"/>
    <w:rsid w:val="007C5003"/>
    <w:rsid w:val="007D1326"/>
    <w:rsid w:val="007D2DC5"/>
    <w:rsid w:val="007D7528"/>
    <w:rsid w:val="007E0CA2"/>
    <w:rsid w:val="007E23B8"/>
    <w:rsid w:val="007E43C4"/>
    <w:rsid w:val="007F4566"/>
    <w:rsid w:val="007F4F06"/>
    <w:rsid w:val="00801092"/>
    <w:rsid w:val="00805E44"/>
    <w:rsid w:val="0081160D"/>
    <w:rsid w:val="0081242A"/>
    <w:rsid w:val="008161AE"/>
    <w:rsid w:val="008209A3"/>
    <w:rsid w:val="00833E60"/>
    <w:rsid w:val="00834B62"/>
    <w:rsid w:val="00841504"/>
    <w:rsid w:val="00847CC4"/>
    <w:rsid w:val="00852C8E"/>
    <w:rsid w:val="00864DF6"/>
    <w:rsid w:val="00874985"/>
    <w:rsid w:val="00876F88"/>
    <w:rsid w:val="00877B0D"/>
    <w:rsid w:val="00881AC8"/>
    <w:rsid w:val="008823C9"/>
    <w:rsid w:val="0089147C"/>
    <w:rsid w:val="00892E04"/>
    <w:rsid w:val="00896547"/>
    <w:rsid w:val="008A08BA"/>
    <w:rsid w:val="008A37CB"/>
    <w:rsid w:val="008A438E"/>
    <w:rsid w:val="008B002A"/>
    <w:rsid w:val="008B2FF0"/>
    <w:rsid w:val="008B422F"/>
    <w:rsid w:val="008B5B77"/>
    <w:rsid w:val="008D78C8"/>
    <w:rsid w:val="008E1795"/>
    <w:rsid w:val="008E7C96"/>
    <w:rsid w:val="008F117F"/>
    <w:rsid w:val="008F55B6"/>
    <w:rsid w:val="008F7718"/>
    <w:rsid w:val="00902110"/>
    <w:rsid w:val="009132A4"/>
    <w:rsid w:val="00914D96"/>
    <w:rsid w:val="00915016"/>
    <w:rsid w:val="009156C8"/>
    <w:rsid w:val="00926F38"/>
    <w:rsid w:val="00927BEC"/>
    <w:rsid w:val="00932F8A"/>
    <w:rsid w:val="009518BD"/>
    <w:rsid w:val="00957982"/>
    <w:rsid w:val="00962D13"/>
    <w:rsid w:val="00972B6E"/>
    <w:rsid w:val="0097722A"/>
    <w:rsid w:val="0099140F"/>
    <w:rsid w:val="00997158"/>
    <w:rsid w:val="009A0B4F"/>
    <w:rsid w:val="009A720A"/>
    <w:rsid w:val="009C1B7F"/>
    <w:rsid w:val="009C5E57"/>
    <w:rsid w:val="009D3AF0"/>
    <w:rsid w:val="009D3C84"/>
    <w:rsid w:val="009F1C6A"/>
    <w:rsid w:val="009F6E83"/>
    <w:rsid w:val="00A06DF6"/>
    <w:rsid w:val="00A1044A"/>
    <w:rsid w:val="00A108C5"/>
    <w:rsid w:val="00A124B3"/>
    <w:rsid w:val="00A1479D"/>
    <w:rsid w:val="00A16461"/>
    <w:rsid w:val="00A21972"/>
    <w:rsid w:val="00A2220F"/>
    <w:rsid w:val="00A24DD5"/>
    <w:rsid w:val="00A35518"/>
    <w:rsid w:val="00A50791"/>
    <w:rsid w:val="00A51A64"/>
    <w:rsid w:val="00A534FA"/>
    <w:rsid w:val="00A56AD3"/>
    <w:rsid w:val="00A6357A"/>
    <w:rsid w:val="00A6648E"/>
    <w:rsid w:val="00A73265"/>
    <w:rsid w:val="00A73589"/>
    <w:rsid w:val="00A765AB"/>
    <w:rsid w:val="00A76EA1"/>
    <w:rsid w:val="00A85747"/>
    <w:rsid w:val="00A87CE4"/>
    <w:rsid w:val="00AA662F"/>
    <w:rsid w:val="00AA72C8"/>
    <w:rsid w:val="00AB30A8"/>
    <w:rsid w:val="00AB4A59"/>
    <w:rsid w:val="00AB5C24"/>
    <w:rsid w:val="00AC17E5"/>
    <w:rsid w:val="00AC36C9"/>
    <w:rsid w:val="00AE0C2F"/>
    <w:rsid w:val="00AE6777"/>
    <w:rsid w:val="00AF35E9"/>
    <w:rsid w:val="00B03871"/>
    <w:rsid w:val="00B11F04"/>
    <w:rsid w:val="00B22DA3"/>
    <w:rsid w:val="00B23504"/>
    <w:rsid w:val="00B259A9"/>
    <w:rsid w:val="00B261E6"/>
    <w:rsid w:val="00B338E5"/>
    <w:rsid w:val="00B33FAC"/>
    <w:rsid w:val="00B4134C"/>
    <w:rsid w:val="00B552B7"/>
    <w:rsid w:val="00B55D13"/>
    <w:rsid w:val="00B62A50"/>
    <w:rsid w:val="00B6474E"/>
    <w:rsid w:val="00B64D28"/>
    <w:rsid w:val="00B65CC9"/>
    <w:rsid w:val="00B70643"/>
    <w:rsid w:val="00B7313E"/>
    <w:rsid w:val="00B753D4"/>
    <w:rsid w:val="00B85982"/>
    <w:rsid w:val="00BA5914"/>
    <w:rsid w:val="00BB043C"/>
    <w:rsid w:val="00BB3FA3"/>
    <w:rsid w:val="00BB700D"/>
    <w:rsid w:val="00BB737E"/>
    <w:rsid w:val="00BC26D1"/>
    <w:rsid w:val="00BC2F32"/>
    <w:rsid w:val="00BC3D6D"/>
    <w:rsid w:val="00BD477F"/>
    <w:rsid w:val="00BD4A05"/>
    <w:rsid w:val="00BD78A2"/>
    <w:rsid w:val="00BE0092"/>
    <w:rsid w:val="00BE03A3"/>
    <w:rsid w:val="00BE5D2F"/>
    <w:rsid w:val="00BF0D58"/>
    <w:rsid w:val="00C13435"/>
    <w:rsid w:val="00C2256C"/>
    <w:rsid w:val="00C22841"/>
    <w:rsid w:val="00C263D7"/>
    <w:rsid w:val="00C26B8E"/>
    <w:rsid w:val="00C27ECC"/>
    <w:rsid w:val="00C304AB"/>
    <w:rsid w:val="00C34D9C"/>
    <w:rsid w:val="00C43F51"/>
    <w:rsid w:val="00C456CA"/>
    <w:rsid w:val="00C50048"/>
    <w:rsid w:val="00C52288"/>
    <w:rsid w:val="00C53A66"/>
    <w:rsid w:val="00C5764D"/>
    <w:rsid w:val="00C57BFF"/>
    <w:rsid w:val="00C6720E"/>
    <w:rsid w:val="00C73E96"/>
    <w:rsid w:val="00C75B0D"/>
    <w:rsid w:val="00C763AB"/>
    <w:rsid w:val="00C80188"/>
    <w:rsid w:val="00C8588A"/>
    <w:rsid w:val="00C866F4"/>
    <w:rsid w:val="00C86B3D"/>
    <w:rsid w:val="00CB586A"/>
    <w:rsid w:val="00CB5890"/>
    <w:rsid w:val="00CC0423"/>
    <w:rsid w:val="00CC0B9B"/>
    <w:rsid w:val="00CC167B"/>
    <w:rsid w:val="00CC1EC8"/>
    <w:rsid w:val="00CC4BF5"/>
    <w:rsid w:val="00CD3EBC"/>
    <w:rsid w:val="00CE22B8"/>
    <w:rsid w:val="00CF026E"/>
    <w:rsid w:val="00D07DA5"/>
    <w:rsid w:val="00D11A0D"/>
    <w:rsid w:val="00D144BB"/>
    <w:rsid w:val="00D15495"/>
    <w:rsid w:val="00D16DEA"/>
    <w:rsid w:val="00D17AB7"/>
    <w:rsid w:val="00D203D1"/>
    <w:rsid w:val="00D22FC1"/>
    <w:rsid w:val="00D34836"/>
    <w:rsid w:val="00D427AA"/>
    <w:rsid w:val="00D427D3"/>
    <w:rsid w:val="00D50585"/>
    <w:rsid w:val="00D51472"/>
    <w:rsid w:val="00D51514"/>
    <w:rsid w:val="00D53727"/>
    <w:rsid w:val="00D60037"/>
    <w:rsid w:val="00D61085"/>
    <w:rsid w:val="00D64A59"/>
    <w:rsid w:val="00D9207C"/>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E01C0C"/>
    <w:rsid w:val="00E15066"/>
    <w:rsid w:val="00E32CAF"/>
    <w:rsid w:val="00E33EF6"/>
    <w:rsid w:val="00E33FA5"/>
    <w:rsid w:val="00E358B8"/>
    <w:rsid w:val="00E40660"/>
    <w:rsid w:val="00E47CEC"/>
    <w:rsid w:val="00E50D23"/>
    <w:rsid w:val="00E5216D"/>
    <w:rsid w:val="00E524CA"/>
    <w:rsid w:val="00E56E89"/>
    <w:rsid w:val="00E57F4F"/>
    <w:rsid w:val="00E74B27"/>
    <w:rsid w:val="00E953F5"/>
    <w:rsid w:val="00EB651C"/>
    <w:rsid w:val="00EC791F"/>
    <w:rsid w:val="00ED323B"/>
    <w:rsid w:val="00ED4BE1"/>
    <w:rsid w:val="00EE3FDC"/>
    <w:rsid w:val="00EE5E88"/>
    <w:rsid w:val="00EE6980"/>
    <w:rsid w:val="00EE6F22"/>
    <w:rsid w:val="00EF0905"/>
    <w:rsid w:val="00EF291C"/>
    <w:rsid w:val="00F21FFE"/>
    <w:rsid w:val="00F363F9"/>
    <w:rsid w:val="00F603A0"/>
    <w:rsid w:val="00F60D89"/>
    <w:rsid w:val="00F628B3"/>
    <w:rsid w:val="00F6388A"/>
    <w:rsid w:val="00F639B2"/>
    <w:rsid w:val="00F7180E"/>
    <w:rsid w:val="00F8104C"/>
    <w:rsid w:val="00F81888"/>
    <w:rsid w:val="00F90577"/>
    <w:rsid w:val="00F93CA2"/>
    <w:rsid w:val="00FA15B8"/>
    <w:rsid w:val="00FA27C7"/>
    <w:rsid w:val="00FC5D95"/>
    <w:rsid w:val="00FD0F44"/>
    <w:rsid w:val="00FE7AC2"/>
    <w:rsid w:val="00FF5912"/>
    <w:rsid w:val="00FF765B"/>
    <w:rsid w:val="07904584"/>
    <w:rsid w:val="18187094"/>
    <w:rsid w:val="1CF26FA1"/>
    <w:rsid w:val="1F351B50"/>
    <w:rsid w:val="2AF906B3"/>
    <w:rsid w:val="2CC47A67"/>
    <w:rsid w:val="31FA10E4"/>
    <w:rsid w:val="372F0BFD"/>
    <w:rsid w:val="3F312CF7"/>
    <w:rsid w:val="40457D90"/>
    <w:rsid w:val="4C731936"/>
    <w:rsid w:val="52DD2A86"/>
    <w:rsid w:val="55934C53"/>
    <w:rsid w:val="55EB589D"/>
    <w:rsid w:val="57FCABD1"/>
    <w:rsid w:val="5EA26ECA"/>
    <w:rsid w:val="5FF5F433"/>
    <w:rsid w:val="676E19A4"/>
    <w:rsid w:val="67892C53"/>
    <w:rsid w:val="6DFFBCE8"/>
    <w:rsid w:val="6E456C8F"/>
    <w:rsid w:val="6EC541D9"/>
    <w:rsid w:val="6EDA8BD3"/>
    <w:rsid w:val="6F1C4A10"/>
    <w:rsid w:val="7B7AF2C8"/>
    <w:rsid w:val="DD1F2047"/>
    <w:rsid w:val="EBBE0230"/>
    <w:rsid w:val="F78BE0F9"/>
    <w:rsid w:val="FFFD9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qFormat/>
    <w:uiPriority w:val="9"/>
    <w:pPr>
      <w:keepNext/>
      <w:keepLines/>
      <w:spacing w:before="340" w:after="330" w:line="578" w:lineRule="auto"/>
      <w:outlineLvl w:val="0"/>
    </w:pPr>
    <w:rPr>
      <w:rFonts w:ascii="Calibri" w:hAnsi="Calibri"/>
      <w:b/>
      <w:bCs/>
      <w:kern w:val="44"/>
      <w:sz w:val="44"/>
      <w:szCs w:val="44"/>
    </w:rPr>
  </w:style>
  <w:style w:type="paragraph" w:styleId="4">
    <w:name w:val="heading 2"/>
    <w:basedOn w:val="1"/>
    <w:next w:val="1"/>
    <w:link w:val="3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5"/>
    <w:qFormat/>
    <w:uiPriority w:val="9"/>
    <w:pPr>
      <w:keepNext/>
      <w:keepLines/>
      <w:spacing w:before="260" w:after="260" w:line="416" w:lineRule="auto"/>
      <w:outlineLvl w:val="2"/>
    </w:pPr>
    <w:rPr>
      <w:rFonts w:ascii="Calibri" w:hAnsi="Calibri"/>
      <w:b/>
      <w:bCs/>
      <w:sz w:val="32"/>
      <w:szCs w:val="32"/>
    </w:rPr>
  </w:style>
  <w:style w:type="paragraph" w:styleId="6">
    <w:name w:val="heading 4"/>
    <w:basedOn w:val="1"/>
    <w:next w:val="1"/>
    <w:link w:val="27"/>
    <w:qFormat/>
    <w:uiPriority w:val="9"/>
    <w:pPr>
      <w:keepNext/>
      <w:keepLines/>
      <w:spacing w:beforeLines="50" w:after="290" w:line="377" w:lineRule="auto"/>
      <w:ind w:left="987"/>
      <w:outlineLvl w:val="3"/>
    </w:pPr>
    <w:rPr>
      <w:rFonts w:ascii="Cambria" w:hAnsi="Cambria"/>
      <w:b/>
      <w:bCs/>
      <w:color w:val="000000"/>
      <w:sz w:val="30"/>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宋体"/>
      <w:color w:val="000000"/>
      <w:kern w:val="0"/>
      <w:sz w:val="24"/>
      <w:szCs w:val="24"/>
    </w:rPr>
  </w:style>
  <w:style w:type="paragraph" w:styleId="7">
    <w:name w:val="annotation text"/>
    <w:basedOn w:val="1"/>
    <w:link w:val="23"/>
    <w:qFormat/>
    <w:uiPriority w:val="99"/>
    <w:pPr>
      <w:jc w:val="left"/>
    </w:pPr>
  </w:style>
  <w:style w:type="paragraph" w:styleId="8">
    <w:name w:val="Body Text"/>
    <w:basedOn w:val="1"/>
    <w:link w:val="24"/>
    <w:qFormat/>
    <w:uiPriority w:val="0"/>
    <w:pPr>
      <w:jc w:val="center"/>
    </w:pPr>
    <w:rPr>
      <w:sz w:val="44"/>
    </w:rPr>
  </w:style>
  <w:style w:type="paragraph" w:styleId="9">
    <w:name w:val="Body Text Indent"/>
    <w:basedOn w:val="1"/>
    <w:link w:val="44"/>
    <w:qFormat/>
    <w:uiPriority w:val="0"/>
    <w:pPr>
      <w:ind w:firstLine="360"/>
    </w:pPr>
  </w:style>
  <w:style w:type="paragraph" w:styleId="10">
    <w:name w:val="Plain Text"/>
    <w:basedOn w:val="1"/>
    <w:link w:val="28"/>
    <w:qFormat/>
    <w:uiPriority w:val="0"/>
    <w:rPr>
      <w:rFonts w:ascii="宋体" w:hAnsi="Courier New" w:eastAsia="仿宋_GB2312"/>
      <w:sz w:val="30"/>
    </w:rPr>
  </w:style>
  <w:style w:type="paragraph" w:styleId="11">
    <w:name w:val="Date"/>
    <w:basedOn w:val="1"/>
    <w:next w:val="1"/>
    <w:qFormat/>
    <w:uiPriority w:val="0"/>
    <w:rPr>
      <w:rFonts w:ascii="仿宋_GB2312" w:eastAsia="仿宋_GB2312"/>
      <w:sz w:val="32"/>
    </w:rPr>
  </w:style>
  <w:style w:type="paragraph" w:styleId="12">
    <w:name w:val="Balloon Text"/>
    <w:basedOn w:val="1"/>
    <w:link w:val="36"/>
    <w:qFormat/>
    <w:uiPriority w:val="99"/>
    <w:rPr>
      <w:sz w:val="18"/>
      <w:szCs w:val="18"/>
    </w:rPr>
  </w:style>
  <w:style w:type="paragraph" w:styleId="13">
    <w:name w:val="footer"/>
    <w:basedOn w:val="1"/>
    <w:link w:val="26"/>
    <w:qFormat/>
    <w:uiPriority w:val="99"/>
    <w:pPr>
      <w:tabs>
        <w:tab w:val="center" w:pos="4153"/>
        <w:tab w:val="right" w:pos="8306"/>
      </w:tabs>
      <w:snapToGrid w:val="0"/>
      <w:jc w:val="left"/>
    </w:pPr>
    <w:rPr>
      <w:sz w:val="18"/>
      <w:szCs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kern w:val="0"/>
      <w:sz w:val="24"/>
      <w:szCs w:val="24"/>
    </w:rPr>
  </w:style>
  <w:style w:type="paragraph" w:styleId="16">
    <w:name w:val="annotation subject"/>
    <w:basedOn w:val="7"/>
    <w:next w:val="7"/>
    <w:link w:val="35"/>
    <w:unhideWhenUsed/>
    <w:qFormat/>
    <w:uiPriority w:val="99"/>
    <w:rPr>
      <w:rFonts w:ascii="Calibri" w:hAnsi="Calibri"/>
      <w:b/>
      <w:bCs/>
      <w:szCs w:val="22"/>
    </w:rPr>
  </w:style>
  <w:style w:type="table" w:styleId="18">
    <w:name w:val="Table Grid"/>
    <w:basedOn w:val="1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page number"/>
    <w:basedOn w:val="19"/>
    <w:qFormat/>
    <w:uiPriority w:val="0"/>
  </w:style>
  <w:style w:type="character" w:styleId="22">
    <w:name w:val="annotation reference"/>
    <w:basedOn w:val="19"/>
    <w:unhideWhenUsed/>
    <w:qFormat/>
    <w:uiPriority w:val="99"/>
    <w:rPr>
      <w:sz w:val="21"/>
      <w:szCs w:val="21"/>
    </w:rPr>
  </w:style>
  <w:style w:type="character" w:customStyle="1" w:styleId="23">
    <w:name w:val="批注文字 Char"/>
    <w:basedOn w:val="19"/>
    <w:link w:val="7"/>
    <w:qFormat/>
    <w:uiPriority w:val="99"/>
    <w:rPr>
      <w:kern w:val="2"/>
      <w:sz w:val="21"/>
    </w:rPr>
  </w:style>
  <w:style w:type="character" w:customStyle="1" w:styleId="24">
    <w:name w:val="正文文本 Char"/>
    <w:link w:val="8"/>
    <w:qFormat/>
    <w:uiPriority w:val="0"/>
    <w:rPr>
      <w:kern w:val="2"/>
      <w:sz w:val="44"/>
    </w:rPr>
  </w:style>
  <w:style w:type="character" w:customStyle="1" w:styleId="25">
    <w:name w:val="标题 3 Char"/>
    <w:basedOn w:val="19"/>
    <w:link w:val="5"/>
    <w:qFormat/>
    <w:uiPriority w:val="9"/>
    <w:rPr>
      <w:rFonts w:ascii="Calibri" w:hAnsi="Calibri" w:eastAsia="宋体" w:cs="Times New Roman"/>
      <w:b/>
      <w:bCs/>
      <w:kern w:val="2"/>
      <w:sz w:val="32"/>
      <w:szCs w:val="32"/>
    </w:rPr>
  </w:style>
  <w:style w:type="character" w:customStyle="1" w:styleId="26">
    <w:name w:val="页脚 Char"/>
    <w:basedOn w:val="19"/>
    <w:link w:val="13"/>
    <w:qFormat/>
    <w:uiPriority w:val="99"/>
    <w:rPr>
      <w:kern w:val="2"/>
      <w:sz w:val="18"/>
      <w:szCs w:val="18"/>
    </w:rPr>
  </w:style>
  <w:style w:type="character" w:customStyle="1" w:styleId="27">
    <w:name w:val="标题 4 Char"/>
    <w:basedOn w:val="19"/>
    <w:link w:val="6"/>
    <w:qFormat/>
    <w:uiPriority w:val="9"/>
    <w:rPr>
      <w:rFonts w:ascii="Cambria" w:hAnsi="Cambria"/>
      <w:b/>
      <w:bCs/>
      <w:color w:val="000000"/>
      <w:kern w:val="2"/>
      <w:sz w:val="30"/>
      <w:szCs w:val="28"/>
    </w:rPr>
  </w:style>
  <w:style w:type="character" w:customStyle="1" w:styleId="28">
    <w:name w:val="纯文本 Char"/>
    <w:basedOn w:val="19"/>
    <w:link w:val="10"/>
    <w:qFormat/>
    <w:uiPriority w:val="0"/>
    <w:rPr>
      <w:rFonts w:ascii="宋体" w:hAnsi="Courier New" w:eastAsia="仿宋_GB2312"/>
      <w:kern w:val="2"/>
      <w:sz w:val="30"/>
    </w:rPr>
  </w:style>
  <w:style w:type="character" w:customStyle="1" w:styleId="29">
    <w:name w:val="标题 1 Char"/>
    <w:basedOn w:val="19"/>
    <w:link w:val="3"/>
    <w:qFormat/>
    <w:uiPriority w:val="9"/>
    <w:rPr>
      <w:rFonts w:ascii="Calibri" w:hAnsi="Calibri" w:eastAsia="宋体" w:cs="Times New Roman"/>
      <w:b/>
      <w:bCs/>
      <w:kern w:val="44"/>
      <w:sz w:val="44"/>
      <w:szCs w:val="44"/>
    </w:rPr>
  </w:style>
  <w:style w:type="character" w:customStyle="1" w:styleId="30">
    <w:name w:val="font11"/>
    <w:basedOn w:val="19"/>
    <w:qFormat/>
    <w:uiPriority w:val="0"/>
    <w:rPr>
      <w:rFonts w:hint="eastAsia" w:ascii="宋体" w:hAnsi="宋体" w:eastAsia="宋体" w:cs="宋体"/>
      <w:color w:val="000000"/>
      <w:sz w:val="24"/>
      <w:szCs w:val="24"/>
      <w:u w:val="none"/>
    </w:rPr>
  </w:style>
  <w:style w:type="character" w:customStyle="1" w:styleId="31">
    <w:name w:val="标题 2 Char"/>
    <w:basedOn w:val="19"/>
    <w:link w:val="4"/>
    <w:qFormat/>
    <w:uiPriority w:val="9"/>
    <w:rPr>
      <w:rFonts w:ascii="Cambria" w:hAnsi="Cambria" w:eastAsia="宋体" w:cs="Times New Roman"/>
      <w:b/>
      <w:bCs/>
      <w:kern w:val="2"/>
      <w:sz w:val="32"/>
      <w:szCs w:val="32"/>
    </w:rPr>
  </w:style>
  <w:style w:type="character" w:customStyle="1" w:styleId="32">
    <w:name w:val="font21"/>
    <w:basedOn w:val="19"/>
    <w:qFormat/>
    <w:uiPriority w:val="0"/>
    <w:rPr>
      <w:rFonts w:hint="eastAsia" w:ascii="宋体" w:hAnsi="宋体" w:eastAsia="宋体" w:cs="宋体"/>
      <w:color w:val="000000"/>
      <w:sz w:val="32"/>
      <w:szCs w:val="32"/>
      <w:u w:val="none"/>
    </w:rPr>
  </w:style>
  <w:style w:type="character" w:customStyle="1" w:styleId="33">
    <w:name w:val="font31"/>
    <w:basedOn w:val="19"/>
    <w:qFormat/>
    <w:uiPriority w:val="0"/>
    <w:rPr>
      <w:rFonts w:hint="eastAsia" w:ascii="宋体" w:hAnsi="宋体" w:eastAsia="宋体" w:cs="宋体"/>
      <w:color w:val="000000"/>
      <w:sz w:val="32"/>
      <w:szCs w:val="32"/>
      <w:u w:val="single"/>
    </w:rPr>
  </w:style>
  <w:style w:type="character" w:customStyle="1" w:styleId="34">
    <w:name w:val="页眉 Char"/>
    <w:link w:val="14"/>
    <w:qFormat/>
    <w:uiPriority w:val="99"/>
    <w:rPr>
      <w:kern w:val="2"/>
      <w:sz w:val="18"/>
      <w:szCs w:val="18"/>
    </w:rPr>
  </w:style>
  <w:style w:type="character" w:customStyle="1" w:styleId="35">
    <w:name w:val="批注主题 Char"/>
    <w:basedOn w:val="23"/>
    <w:link w:val="16"/>
    <w:qFormat/>
    <w:uiPriority w:val="99"/>
    <w:rPr>
      <w:rFonts w:ascii="Calibri" w:hAnsi="Calibri" w:eastAsia="宋体" w:cs="Times New Roman"/>
      <w:b/>
      <w:bCs/>
      <w:szCs w:val="22"/>
    </w:rPr>
  </w:style>
  <w:style w:type="character" w:customStyle="1" w:styleId="36">
    <w:name w:val="批注框文本 Char"/>
    <w:link w:val="12"/>
    <w:qFormat/>
    <w:uiPriority w:val="99"/>
    <w:rPr>
      <w:kern w:val="2"/>
      <w:sz w:val="18"/>
      <w:szCs w:val="18"/>
    </w:rPr>
  </w:style>
  <w:style w:type="paragraph" w:customStyle="1" w:styleId="37">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38">
    <w:name w:val="List Paragraph"/>
    <w:basedOn w:val="1"/>
    <w:qFormat/>
    <w:uiPriority w:val="34"/>
    <w:pPr>
      <w:ind w:firstLine="420" w:firstLineChars="200"/>
    </w:pPr>
    <w:rPr>
      <w:rFonts w:ascii="Calibri" w:hAnsi="Calibri"/>
      <w:szCs w:val="24"/>
    </w:rPr>
  </w:style>
  <w:style w:type="paragraph" w:customStyle="1" w:styleId="39">
    <w:name w:val="默认段落字体 Para Char Char Char Char Char Char Char"/>
    <w:basedOn w:val="1"/>
    <w:qFormat/>
    <w:uiPriority w:val="0"/>
    <w:rPr>
      <w:rFonts w:ascii="Tahoma" w:hAnsi="Tahoma"/>
      <w:sz w:val="24"/>
    </w:rPr>
  </w:style>
  <w:style w:type="paragraph" w:customStyle="1" w:styleId="40">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41">
    <w:name w:val="列出段落1"/>
    <w:basedOn w:val="1"/>
    <w:qFormat/>
    <w:uiPriority w:val="34"/>
    <w:pPr>
      <w:ind w:firstLine="420" w:firstLineChars="200"/>
    </w:pPr>
    <w:rPr>
      <w:rFonts w:ascii="Calibri" w:hAnsi="Calibri"/>
      <w:szCs w:val="24"/>
    </w:rPr>
  </w:style>
  <w:style w:type="paragraph" w:customStyle="1" w:styleId="42">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43">
    <w:name w:val="fontstyle01"/>
    <w:basedOn w:val="19"/>
    <w:qFormat/>
    <w:uiPriority w:val="0"/>
    <w:rPr>
      <w:rFonts w:hint="eastAsia" w:ascii="仿宋_GB2312" w:eastAsia="仿宋_GB2312"/>
      <w:color w:val="000000"/>
      <w:sz w:val="32"/>
      <w:szCs w:val="32"/>
    </w:rPr>
  </w:style>
  <w:style w:type="character" w:customStyle="1" w:styleId="44">
    <w:name w:val="正文文本缩进 Char"/>
    <w:basedOn w:val="19"/>
    <w:link w:val="9"/>
    <w:qFormat/>
    <w:uiPriority w:val="0"/>
    <w:rPr>
      <w:kern w:val="2"/>
      <w:sz w:val="21"/>
    </w:rPr>
  </w:style>
  <w:style w:type="paragraph" w:customStyle="1" w:styleId="45">
    <w:name w:val="样式4"/>
    <w:basedOn w:val="1"/>
    <w:qFormat/>
    <w:uiPriority w:val="0"/>
    <w:pPr>
      <w:spacing w:line="560" w:lineRule="exact"/>
      <w:ind w:firstLine="1040" w:firstLineChars="200"/>
    </w:pPr>
    <w:rPr>
      <w:rFonts w:eastAsia="仿宋_GB2312"/>
      <w:b/>
      <w:sz w:val="32"/>
      <w:szCs w:val="24"/>
    </w:rPr>
  </w:style>
  <w:style w:type="paragraph" w:customStyle="1" w:styleId="46">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Heading 2"/>
    <w:basedOn w:val="1"/>
    <w:qFormat/>
    <w:uiPriority w:val="1"/>
    <w:pPr>
      <w:ind w:left="113"/>
      <w:jc w:val="left"/>
      <w:outlineLvl w:val="2"/>
    </w:pPr>
    <w:rPr>
      <w:rFonts w:ascii="宋体" w:hAnsi="宋体"/>
      <w:kern w:val="0"/>
      <w:sz w:val="29"/>
      <w:szCs w:val="29"/>
      <w:lang w:eastAsia="en-US"/>
    </w:rPr>
  </w:style>
  <w:style w:type="character" w:customStyle="1" w:styleId="48">
    <w:name w:val="NormalCharacter"/>
    <w:semiHidden/>
    <w:qFormat/>
    <w:uiPriority w:val="0"/>
  </w:style>
  <w:style w:type="character" w:customStyle="1" w:styleId="49">
    <w:name w:val="Hei Ti"/>
    <w:qFormat/>
    <w:uiPriority w:val="0"/>
    <w:rPr>
      <w:rFonts w:ascii="黑体" w:hAnsi="黑体" w:eastAsia="黑体" w:cs="黑体"/>
      <w:sz w:val="32"/>
    </w:rPr>
  </w:style>
  <w:style w:type="character" w:customStyle="1" w:styleId="50">
    <w:name w:val="Hei Ti Bold"/>
    <w:qFormat/>
    <w:uiPriority w:val="0"/>
    <w:rPr>
      <w:rFonts w:ascii="黑体" w:hAnsi="黑体" w:eastAsia="黑体" w:cs="黑体"/>
      <w:b/>
      <w:sz w:val="32"/>
    </w:rPr>
  </w:style>
  <w:style w:type="character" w:customStyle="1" w:styleId="51">
    <w:name w:val="Hei Ti Bold1"/>
    <w:qFormat/>
    <w:uiPriority w:val="0"/>
    <w:rPr>
      <w:rFonts w:ascii="黑体" w:hAnsi="黑体" w:eastAsia="黑体" w:cs="黑体"/>
      <w:b/>
      <w:sz w:val="36"/>
    </w:rPr>
  </w:style>
  <w:style w:type="character" w:customStyle="1" w:styleId="52">
    <w:name w:val="GB_2312"/>
    <w:qFormat/>
    <w:uiPriority w:val="0"/>
    <w:rPr>
      <w:rFonts w:ascii="仿宋_GB2312" w:hAnsi="仿宋_GB2312" w:eastAsia="仿宋_GB2312" w:cs="仿宋_GB2312"/>
      <w:sz w:val="32"/>
    </w:rPr>
  </w:style>
  <w:style w:type="character" w:customStyle="1" w:styleId="53">
    <w:name w:val="GB_23121"/>
    <w:qFormat/>
    <w:uiPriority w:val="0"/>
    <w:rPr>
      <w:rFonts w:ascii="仿宋_GB2312" w:hAnsi="仿宋_GB2312" w:eastAsia="仿宋_GB2312" w:cs="仿宋_GB2312"/>
      <w:sz w:val="36"/>
    </w:rPr>
  </w:style>
  <w:style w:type="character" w:customStyle="1" w:styleId="54">
    <w:name w:val="Red_Color"/>
    <w:qFormat/>
    <w:uiPriority w:val="0"/>
    <w:rPr>
      <w:rFonts w:ascii="方正小标宋简体" w:hAnsi="方正小标宋简体" w:eastAsia="方正小标宋简体" w:cs="方正小标宋简体"/>
      <w:color w:val="000000"/>
      <w:sz w:val="65"/>
    </w:rPr>
  </w:style>
  <w:style w:type="character" w:customStyle="1" w:styleId="55">
    <w:name w:val="KaiTi"/>
    <w:qFormat/>
    <w:uiPriority w:val="0"/>
    <w:rPr>
      <w:rFonts w:ascii="楷体_GB2312" w:hAnsi="楷体_GB2312" w:eastAsia="楷体_GB2312" w:cs="楷体_GB2312"/>
      <w:sz w:val="32"/>
    </w:rPr>
  </w:style>
  <w:style w:type="character" w:customStyle="1" w:styleId="56">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7"/>
    <customShpInfo spid="_x0000_s1068"/>
    <customShpInfo spid="_x0000_s1069"/>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4020</Words>
  <Characters>4046</Characters>
  <Lines>1</Lines>
  <Paragraphs>1</Paragraphs>
  <TotalTime>22</TotalTime>
  <ScaleCrop>false</ScaleCrop>
  <LinksUpToDate>false</LinksUpToDate>
  <CharactersWithSpaces>4139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2009-10-08T22:16:00Z</dcterms:created>
  <dc:creator>linhong</dc:creator>
  <cp:lastModifiedBy>sugon</cp:lastModifiedBy>
  <cp:lastPrinted>2021-07-18T08:04:00Z</cp:lastPrinted>
  <dcterms:modified xsi:type="dcterms:W3CDTF">2022-12-30T10:53:28Z</dcterms:modified>
  <dc:title>塘计[2004]1号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