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560" w:lineRule="exact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2023年医</w:t>
      </w:r>
      <w:bookmarkStart w:id="3" w:name="_GoBack"/>
      <w:bookmarkEnd w:id="3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保缴费工资年度申报操作指南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进入方式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 xml:space="preserve">可以从政务网（ 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instrText xml:space="preserve"> HYPERLINK "http://zwfw.hubei.gov.cn/" </w:instrTex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separate"/>
      </w:r>
      <w:r>
        <w:rPr>
          <w:rStyle w:val="6"/>
          <w:rFonts w:hint="eastAsia" w:ascii="宋体" w:hAnsi="宋体" w:eastAsia="宋体" w:cs="宋体"/>
          <w:color w:val="auto"/>
          <w:sz w:val="28"/>
          <w:szCs w:val="28"/>
          <w:u w:val="none"/>
        </w:rPr>
        <w:t>http://zwfw.hubei.gov.cn/</w:t>
      </w:r>
      <w:r>
        <w:rPr>
          <w:rStyle w:val="6"/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 xml:space="preserve"> ）的“特色专区”中的“医保服务专区”，点击右下角“湖北医疗服务平台”跳转：</w:t>
      </w:r>
    </w:p>
    <w:p>
      <w:pPr>
        <w:snapToGrid w:val="0"/>
        <w:spacing w:line="360" w:lineRule="auto"/>
        <w:jc w:val="both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74310" cy="2146935"/>
            <wp:effectExtent l="0" t="0" r="254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4310" cy="2392680"/>
            <wp:effectExtent l="0" t="0" r="254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>或访问湖北医保服务平台网址：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instrText xml:space="preserve"> HYPERLINK "https://ybj.hubei.gov.cn/hubeiHallSt/web/hallEnter/" \l "/Index" </w:instrTex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>https://ybj.hubei.gov.cn/hubeiHallSt/web/hallEnter/#/Index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 xml:space="preserve"> </w:t>
      </w:r>
    </w:p>
    <w:p>
      <w:pPr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74310" cy="1651000"/>
            <wp:effectExtent l="0" t="0" r="254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>通过经办人账号登录后，选择需要办理的单位，进入单位网厅。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Toc983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功能描述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>面向单位提供批量导入职工缴费工资申报数据服务。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" w:name="_Toc1448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用户界面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</w:rPr>
        <w:t>点击网上经办下的职工缴费工资申报菜单进入工资基数申报页面，显示如下。</w:t>
      </w:r>
    </w:p>
    <w:p>
      <w:pPr>
        <w:keepNext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3553460"/>
            <wp:effectExtent l="0" t="0" r="2540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2" w:name="_Toc202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操作步骤</w:t>
      </w:r>
      <w:bookmarkEnd w:id="2"/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1.点击【模板下载】按钮下载《基本医疗保险业务网上办理承诺书》模板。</w:t>
      </w:r>
    </w:p>
    <w:p>
      <w:pPr>
        <w:snapToGrid w:val="0"/>
        <w:spacing w:line="360" w:lineRule="auto"/>
        <w:jc w:val="left"/>
      </w:pPr>
      <w:r>
        <w:drawing>
          <wp:inline distT="0" distB="0" distL="114300" distR="114300">
            <wp:extent cx="5274310" cy="2906395"/>
            <wp:effectExtent l="0" t="0" r="254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2.对下载的《基本医疗保险业务网上办理承诺书》模板进行签字盖章并上传。</w:t>
      </w:r>
    </w:p>
    <w:p>
      <w:pPr>
        <w:pStyle w:val="7"/>
        <w:spacing w:line="360" w:lineRule="auto"/>
        <w:ind w:firstLine="0" w:firstLineChars="0"/>
      </w:pPr>
      <w:r>
        <w:drawing>
          <wp:inline distT="0" distB="0" distL="114300" distR="114300">
            <wp:extent cx="5274310" cy="2275840"/>
            <wp:effectExtent l="0" t="0" r="254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3.点击【模板下载】按钮下载职工缴费工资申报模板。</w:t>
      </w:r>
    </w:p>
    <w:p>
      <w:pPr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74310" cy="2336800"/>
            <wp:effectExtent l="0" t="0" r="2540" b="635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4.打开下载的Excel模板，录入数据并保存。注：该模板已被加密保护，只可以修改工资列，其他列禁止修改，以免导入失败。</w:t>
      </w:r>
    </w:p>
    <w:p>
      <w:pPr>
        <w:snapToGrid w:val="0"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74310" cy="2689225"/>
            <wp:effectExtent l="0" t="0" r="2540" b="1587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5.点击【选择文件】按钮，选择上面保存的Excel文件。</w:t>
      </w: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436495"/>
            <wp:effectExtent l="0" t="0" r="2540" b="190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both"/>
      </w:pP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606675"/>
            <wp:effectExtent l="0" t="0" r="2540" b="317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3101340"/>
            <wp:effectExtent l="0" t="0" r="2540" b="381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6.点击【文件上传】按钮上传Excel文件。</w:t>
      </w: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885440"/>
            <wp:effectExtent l="0" t="0" r="2540" b="1016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宋体" w:hAnsi="宋体"/>
          <w:sz w:val="24"/>
        </w:rPr>
      </w:pPr>
    </w:p>
    <w:p>
      <w:pPr>
        <w:pStyle w:val="3"/>
      </w:pPr>
      <w:r>
        <w:drawing>
          <wp:inline distT="0" distB="0" distL="114300" distR="114300">
            <wp:extent cx="5274310" cy="28308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7.点击“操作功能”列里的【刷新】可以刷新处理进度。</w:t>
      </w:r>
    </w:p>
    <w:p>
      <w:pPr>
        <w:pStyle w:val="7"/>
        <w:snapToGrid w:val="0"/>
        <w:spacing w:line="360" w:lineRule="auto"/>
        <w:ind w:firstLine="0" w:firstLineChars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268220"/>
            <wp:effectExtent l="0" t="0" r="2540" b="1778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8.点击“操作功能”列里的【查看】可以查看处理错误的数据。</w:t>
      </w: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602230"/>
            <wp:effectExtent l="0" t="0" r="2540" b="762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宋体" w:hAnsi="宋体"/>
          <w:sz w:val="24"/>
        </w:rPr>
      </w:pPr>
    </w:p>
    <w:p>
      <w:pPr>
        <w:snapToGrid w:val="0"/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74310" cy="2668270"/>
            <wp:effectExtent l="0" t="0" r="2540" b="1778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9.点击处操作功能 “删除”可以删除上传的错误数据。</w:t>
      </w:r>
    </w:p>
    <w:p>
      <w:pPr>
        <w:snapToGrid w:val="0"/>
        <w:jc w:val="left"/>
      </w:pPr>
      <w:r>
        <w:drawing>
          <wp:inline distT="0" distB="0" distL="114300" distR="114300">
            <wp:extent cx="5274310" cy="2840355"/>
            <wp:effectExtent l="0" t="0" r="2540" b="1714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kMmIxY2U3NmVhMDI3YTNmNTQ1MDZiZjgzZTM2MGEifQ=="/>
  </w:docVars>
  <w:rsids>
    <w:rsidRoot w:val="1E72007B"/>
    <w:rsid w:val="1E72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rPr>
      <w:sz w:val="56"/>
    </w:rPr>
  </w:style>
  <w:style w:type="paragraph" w:styleId="3">
    <w:name w:val="caption"/>
    <w:basedOn w:val="1"/>
    <w:next w:val="1"/>
    <w:qFormat/>
    <w:uiPriority w:val="0"/>
    <w:pPr>
      <w:spacing w:line="360" w:lineRule="auto"/>
      <w:jc w:val="center"/>
    </w:pPr>
    <w:rPr>
      <w:rFonts w:ascii="宋体" w:hAnsi="Cambria"/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442</Words>
  <Characters>547</Characters>
  <Lines>0</Lines>
  <Paragraphs>0</Paragraphs>
  <TotalTime>0</TotalTime>
  <ScaleCrop>false</ScaleCrop>
  <LinksUpToDate>false</LinksUpToDate>
  <CharactersWithSpaces>552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2023-04-26T07:35:00Z</dcterms:created>
  <dc:creator>张大彪B1039</dc:creator>
  <cp:lastModifiedBy>张大彪B1039</cp:lastModifiedBy>
  <dcterms:modified xsi:type="dcterms:W3CDTF">2023-04-26T07:35:47Z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0CA6B3782F714D6DB2F59B6875C0DCEA_11</vt:lpwstr>
  </property>
</Properties>
</file>