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center"/>
        <w:rPr>
          <w:rFonts w:hint="eastAsia" w:ascii="黑体" w:hAnsi="黑体" w:eastAsia="黑体" w:cs="黑体"/>
          <w:sz w:val="32"/>
          <w:szCs w:val="32"/>
        </w:rPr>
      </w:pPr>
      <w:r>
        <w:rPr>
          <w:rFonts w:hint="eastAsia" w:ascii="黑体" w:hAnsi="黑体" w:eastAsia="黑体" w:cs="黑体"/>
          <w:sz w:val="32"/>
          <w:szCs w:val="32"/>
        </w:rPr>
        <w:t>附件1</w:t>
      </w:r>
    </w:p>
    <w:p>
      <w:pPr>
        <w:pStyle w:val="2"/>
        <w:snapToGrid w:val="0"/>
        <w:rPr>
          <w:rFonts w:hint="eastAsia"/>
          <w:sz w:val="18"/>
          <w:szCs w:val="18"/>
        </w:rPr>
      </w:pPr>
    </w:p>
    <w:p>
      <w:pPr>
        <w:pStyle w:val="2"/>
        <w:snapToGrid w:val="0"/>
        <w:spacing w:after="0"/>
        <w:jc w:val="center"/>
        <w:textAlignment w:val="center"/>
        <w:rPr>
          <w:rFonts w:hint="eastAsia" w:ascii="方正小标宋简体" w:hAnsi="方正小标宋简体" w:eastAsia="方正小标宋简体" w:cs="方正小标宋简体"/>
          <w:bCs/>
          <w:color w:val="000000"/>
          <w:kern w:val="0"/>
          <w:sz w:val="44"/>
          <w:szCs w:val="44"/>
          <w:lang w:bidi="ar"/>
        </w:rPr>
      </w:pPr>
      <w:bookmarkStart w:id="0" w:name="_GoBack"/>
      <w:r>
        <w:rPr>
          <w:rFonts w:hint="eastAsia" w:ascii="方正小标宋简体" w:hAnsi="方正小标宋简体" w:eastAsia="方正小标宋简体" w:cs="方正小标宋简体"/>
          <w:bCs/>
          <w:color w:val="000000"/>
          <w:kern w:val="0"/>
          <w:sz w:val="44"/>
          <w:szCs w:val="44"/>
          <w:lang w:bidi="ar"/>
        </w:rPr>
        <w:t>烟台市基本医疗保险参保人员信用评价指导标准</w:t>
      </w:r>
      <w:bookmarkEnd w:id="0"/>
    </w:p>
    <w:p>
      <w:pPr>
        <w:pStyle w:val="2"/>
        <w:snapToGrid w:val="0"/>
        <w:rPr>
          <w:rFonts w:hint="eastAsia"/>
          <w:sz w:val="18"/>
          <w:szCs w:val="18"/>
        </w:rPr>
      </w:pPr>
    </w:p>
    <w:tbl>
      <w:tblPr>
        <w:tblStyle w:val="4"/>
        <w:tblW w:w="133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397"/>
        <w:gridCol w:w="8584"/>
        <w:gridCol w:w="24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909" w:type="dxa"/>
            <w:noWrap w:val="0"/>
            <w:vAlign w:val="center"/>
          </w:tcPr>
          <w:p>
            <w:pPr>
              <w:widowControl/>
              <w:snapToGrid w:val="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1445" w:type="dxa"/>
            <w:noWrap/>
            <w:vAlign w:val="center"/>
          </w:tcPr>
          <w:p>
            <w:pPr>
              <w:widowControl/>
              <w:snapToGrid w:val="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信用指标</w:t>
            </w:r>
          </w:p>
        </w:tc>
        <w:tc>
          <w:tcPr>
            <w:tcW w:w="8931" w:type="dxa"/>
            <w:noWrap/>
            <w:vAlign w:val="center"/>
          </w:tcPr>
          <w:p>
            <w:pPr>
              <w:widowControl/>
              <w:snapToGrid w:val="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指标释义</w:t>
            </w:r>
          </w:p>
        </w:tc>
        <w:tc>
          <w:tcPr>
            <w:tcW w:w="2555" w:type="dxa"/>
            <w:noWrap/>
            <w:vAlign w:val="center"/>
          </w:tcPr>
          <w:p>
            <w:pPr>
              <w:widowControl/>
              <w:snapToGrid w:val="0"/>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评分标准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445" w:type="dxa"/>
            <w:vMerge w:val="restart"/>
            <w:noWrap/>
            <w:vAlign w:val="center"/>
          </w:tcPr>
          <w:p>
            <w:pPr>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违规行为</w:t>
            </w: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享受基本医疗保险待遇条件发生变更或丧失享受待遇资格，未按规定到医疗保险经办机构办理相关变更、注销手续的。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以欺骗、利诱、胁迫等手段，要求医师违规开药、办理住院手续或出具虚假就医证明材料等严重干扰医师正常诊疗工作的。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将本人医保有效凭证交由他人冒名使用的。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1次以上计扣12分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使用他人医疗保障凭证冒名就医、购药的。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1次以上计扣12分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参保人在同一时间段内有两条及以上参保缴费状态正常的参保记录，并重复享受医疗保障待遇的。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1次计扣8分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1次以上计扣16分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利用享受医疗保障待遇的机会转卖药品，接受返还现金、实物或者获得其他非法利益的。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1次计扣8分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1次以上计扣16分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noWrap/>
            <w:vAlign w:val="center"/>
          </w:tcPr>
          <w:p>
            <w:pPr>
              <w:widowControl/>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通过伪造、变造、隐匿、涂改、销毁医学文书、医学证明、会计凭证、电子信息等有关资料骗取医疗保障基金支出的。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计扣14分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noWrap/>
            <w:vAlign w:val="center"/>
          </w:tcPr>
          <w:p>
            <w:pPr>
              <w:widowControl/>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与医药机构一起串通、虚构医药服务项目等骗取医疗保障基金支出的。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计扣14分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445" w:type="dxa"/>
            <w:vMerge w:val="restart"/>
            <w:noWrap/>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工作配合</w:t>
            </w: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恶意曲解医疗保障相关政策法规，造成恶劣影响的。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拒不配合医保部门开展基金监管和稽核检查工作的或无正当理由拒绝在医疗保障监督检查文书上签字的。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1次计扣2分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left"/>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1次以上计扣4分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445" w:type="dxa"/>
            <w:vMerge w:val="restart"/>
            <w:noWrap/>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加分项目</w:t>
            </w: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积极建言献策，被医保部门采纳的。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widowControl/>
              <w:snapToGrid w:val="0"/>
              <w:jc w:val="center"/>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center"/>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1次以上计加4分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restart"/>
            <w:noWrap/>
            <w:vAlign w:val="center"/>
          </w:tcPr>
          <w:p>
            <w:pPr>
              <w:snapToGrid w:val="0"/>
              <w:jc w:val="center"/>
              <w:textAlignment w:val="center"/>
              <w:rPr>
                <w:rFonts w:ascii="宋体" w:hAnsi="宋体" w:cs="宋体"/>
                <w:color w:val="000000"/>
                <w:sz w:val="24"/>
                <w:szCs w:val="24"/>
              </w:rPr>
            </w:pPr>
            <w:r>
              <w:rPr>
                <w:rFonts w:hint="eastAsia" w:ascii="宋体" w:hAnsi="宋体" w:cs="宋体"/>
                <w:color w:val="000000"/>
                <w:sz w:val="24"/>
                <w:szCs w:val="24"/>
              </w:rPr>
              <w:t>12</w:t>
            </w: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restart"/>
            <w:noWrap w:val="0"/>
            <w:vAlign w:val="center"/>
          </w:tcPr>
          <w:p>
            <w:pPr>
              <w:widowControl/>
              <w:snapToGrid w:val="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举报定点医药机构违规行为，且该违规行为与参保人自身利益不相关，被医保部门确认属实的。</w:t>
            </w: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1次加2分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9" w:type="dxa"/>
            <w:vMerge w:val="continue"/>
            <w:noWrap/>
            <w:vAlign w:val="center"/>
          </w:tcPr>
          <w:p>
            <w:pPr>
              <w:snapToGrid w:val="0"/>
              <w:textAlignment w:val="center"/>
              <w:rPr>
                <w:rFonts w:ascii="宋体" w:hAnsi="宋体" w:cs="宋体"/>
                <w:color w:val="000000"/>
                <w:sz w:val="24"/>
                <w:szCs w:val="24"/>
              </w:rPr>
            </w:pPr>
          </w:p>
        </w:tc>
        <w:tc>
          <w:tcPr>
            <w:tcW w:w="1445" w:type="dxa"/>
            <w:vMerge w:val="continue"/>
            <w:noWrap/>
            <w:vAlign w:val="center"/>
          </w:tcPr>
          <w:p>
            <w:pPr>
              <w:snapToGrid w:val="0"/>
              <w:jc w:val="center"/>
              <w:textAlignment w:val="center"/>
              <w:rPr>
                <w:rFonts w:ascii="仿宋_GB2312" w:hAnsi="宋体" w:eastAsia="仿宋_GB2312" w:cs="仿宋_GB2312"/>
                <w:color w:val="000000"/>
                <w:sz w:val="24"/>
                <w:szCs w:val="24"/>
              </w:rPr>
            </w:pPr>
          </w:p>
        </w:tc>
        <w:tc>
          <w:tcPr>
            <w:tcW w:w="8931" w:type="dxa"/>
            <w:vMerge w:val="continue"/>
            <w:noWrap w:val="0"/>
            <w:vAlign w:val="center"/>
          </w:tcPr>
          <w:p>
            <w:pPr>
              <w:snapToGrid w:val="0"/>
              <w:jc w:val="center"/>
              <w:textAlignment w:val="center"/>
              <w:rPr>
                <w:rFonts w:ascii="仿宋_GB2312" w:hAnsi="宋体" w:eastAsia="仿宋_GB2312" w:cs="仿宋_GB2312"/>
                <w:color w:val="000000"/>
                <w:sz w:val="24"/>
                <w:szCs w:val="24"/>
              </w:rPr>
            </w:pPr>
          </w:p>
        </w:tc>
        <w:tc>
          <w:tcPr>
            <w:tcW w:w="2555" w:type="dxa"/>
            <w:noWrap w:val="0"/>
            <w:vAlign w:val="center"/>
          </w:tcPr>
          <w:p>
            <w:pPr>
              <w:widowControl/>
              <w:snapToGrid w:val="0"/>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1次以上计加4分</w:t>
            </w:r>
          </w:p>
        </w:tc>
      </w:tr>
    </w:tbl>
    <w:p/>
    <w:sectPr>
      <w:pgSz w:w="16838" w:h="11906" w:orient="landscape"/>
      <w:pgMar w:top="1587" w:right="2098" w:bottom="1474" w:left="1984" w:header="851" w:footer="992" w:gutter="0"/>
      <w:cols w:space="0" w:num="1"/>
      <w:rtlGutter w:val="0"/>
      <w:docGrid w:type="line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ODI2M2RiMTQ3NzMyNTBhMDUyNzJlZjA0ZGM5ZjUifQ=="/>
  </w:docVars>
  <w:rsids>
    <w:rsidRoot w:val="00000000"/>
    <w:rsid w:val="0A7C61D0"/>
    <w:rsid w:val="240A76C5"/>
    <w:rsid w:val="551A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2021-03-16T10:17:00Z</dcterms:created>
  <dc:creator>lenovo</dc:creator>
  <cp:lastModifiedBy>lenovo</cp:lastModifiedBy>
  <dcterms:modified xsi:type="dcterms:W3CDTF">2022-11-11T07:57:23Z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86DD13E6B0D143FDB471759E26639B0E</vt:lpwstr>
  </property>
</Properties>
</file>