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CC" w:rsidRPr="00E353CC" w:rsidRDefault="00E353CC" w:rsidP="00E353CC">
      <w:pPr>
        <w:jc w:val="center"/>
        <w:rPr>
          <w:sz w:val="36"/>
          <w:szCs w:val="36"/>
        </w:rPr>
      </w:pPr>
      <w:bookmarkStart w:id="0" w:name="_Toc16321"/>
      <w:bookmarkStart w:id="1" w:name="_Toc38024699"/>
      <w:r w:rsidRPr="00E353CC">
        <w:rPr>
          <w:rFonts w:hint="eastAsia"/>
          <w:sz w:val="36"/>
          <w:szCs w:val="36"/>
        </w:rPr>
        <w:t>《基数与缴存比例变更操作手册》</w:t>
      </w:r>
    </w:p>
    <w:p w:rsidR="00CB454F" w:rsidRDefault="00CB454F" w:rsidP="00CB454F">
      <w:pPr>
        <w:pStyle w:val="3"/>
        <w:numPr>
          <w:ilvl w:val="2"/>
          <w:numId w:val="3"/>
        </w:numPr>
        <w:rPr>
          <w:szCs w:val="32"/>
        </w:rPr>
      </w:pPr>
      <w:r>
        <w:rPr>
          <w:rFonts w:hint="eastAsia"/>
          <w:szCs w:val="32"/>
        </w:rPr>
        <w:t>单个登记</w:t>
      </w:r>
      <w:bookmarkEnd w:id="0"/>
      <w:bookmarkEnd w:id="1"/>
    </w:p>
    <w:p w:rsidR="00CB454F" w:rsidRDefault="00CB454F" w:rsidP="00CB454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、打开基数调整主界面，先确认缴存比例：</w:t>
      </w:r>
    </w:p>
    <w:p w:rsidR="00CB454F" w:rsidRDefault="00CB454F" w:rsidP="00CB454F">
      <w:r>
        <w:rPr>
          <w:noProof/>
        </w:rPr>
        <w:drawing>
          <wp:inline distT="0" distB="0" distL="0" distR="0">
            <wp:extent cx="5276850" cy="20955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</w:p>
    <w:p w:rsidR="00CB454F" w:rsidRDefault="00CB454F" w:rsidP="00CB454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、填写新单位缴存比例与新个人缴存比例后，点【单个登记】</w:t>
      </w:r>
    </w:p>
    <w:p w:rsidR="00CB454F" w:rsidRDefault="00CB454F" w:rsidP="00CB454F">
      <w:pPr>
        <w:jc w:val="center"/>
      </w:pPr>
      <w:r>
        <w:rPr>
          <w:noProof/>
        </w:rPr>
        <w:drawing>
          <wp:inline distT="0" distB="0" distL="0" distR="0">
            <wp:extent cx="5276850" cy="19716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</w:p>
    <w:p w:rsidR="00CB454F" w:rsidRDefault="00CB454F" w:rsidP="00CB454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、在职工信息列表界面，【新工资额】中输入职工新的缴存基数</w:t>
      </w:r>
    </w:p>
    <w:p w:rsidR="00CB454F" w:rsidRDefault="00CB454F" w:rsidP="00CB454F">
      <w:pPr>
        <w:jc w:val="center"/>
      </w:pPr>
      <w:r>
        <w:rPr>
          <w:noProof/>
        </w:rPr>
        <w:lastRenderedPageBreak/>
        <w:drawing>
          <wp:inline distT="0" distB="0" distL="0" distR="0">
            <wp:extent cx="5267325" cy="2914650"/>
            <wp:effectExtent l="19050" t="0" r="9525" b="0"/>
            <wp:docPr id="3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</w:p>
    <w:p w:rsidR="00CB454F" w:rsidRDefault="00CB454F" w:rsidP="00CB454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、点【保存】按钮，登记变更基数职工信息</w:t>
      </w:r>
    </w:p>
    <w:p w:rsidR="00CB454F" w:rsidRDefault="00CB454F" w:rsidP="00CB454F">
      <w:pPr>
        <w:jc w:val="center"/>
      </w:pPr>
      <w:r>
        <w:rPr>
          <w:noProof/>
        </w:rPr>
        <w:drawing>
          <wp:inline distT="0" distB="0" distL="0" distR="0">
            <wp:extent cx="5267325" cy="2943225"/>
            <wp:effectExtent l="19050" t="0" r="9525" b="0"/>
            <wp:docPr id="4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  <w:r>
        <w:rPr>
          <w:rFonts w:hint="eastAsia"/>
        </w:rPr>
        <w:t>保存处理中</w:t>
      </w:r>
    </w:p>
    <w:p w:rsidR="00CB454F" w:rsidRDefault="00CB454F" w:rsidP="00CB454F">
      <w:pPr>
        <w:jc w:val="center"/>
      </w:pPr>
      <w:r>
        <w:rPr>
          <w:noProof/>
        </w:rPr>
        <w:lastRenderedPageBreak/>
        <w:drawing>
          <wp:inline distT="0" distB="0" distL="0" distR="0">
            <wp:extent cx="5267325" cy="2933700"/>
            <wp:effectExtent l="19050" t="0" r="9525" b="0"/>
            <wp:docPr id="5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  <w:r>
        <w:rPr>
          <w:rFonts w:hint="eastAsia"/>
        </w:rPr>
        <w:t>保存成功的提示</w:t>
      </w:r>
    </w:p>
    <w:p w:rsidR="00CB454F" w:rsidRDefault="00CB454F" w:rsidP="00CB454F"/>
    <w:p w:rsidR="00CB454F" w:rsidRDefault="00CB454F" w:rsidP="00CB454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、保存成功后，在主界面可以查看到变更基数职工信息列表</w:t>
      </w:r>
    </w:p>
    <w:p w:rsidR="00CB454F" w:rsidRDefault="00CB454F" w:rsidP="00CB454F">
      <w:pPr>
        <w:jc w:val="center"/>
      </w:pPr>
      <w:r>
        <w:rPr>
          <w:noProof/>
        </w:rPr>
        <w:drawing>
          <wp:inline distT="0" distB="0" distL="0" distR="0">
            <wp:extent cx="5276850" cy="1990725"/>
            <wp:effectExtent l="1905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  <w:r>
        <w:rPr>
          <w:rFonts w:hint="eastAsia"/>
        </w:rPr>
        <w:t>主界面显示职工调整列表</w:t>
      </w:r>
    </w:p>
    <w:p w:rsidR="00CB454F" w:rsidRDefault="00CB454F" w:rsidP="00CB454F">
      <w:pPr>
        <w:pStyle w:val="3"/>
        <w:numPr>
          <w:ilvl w:val="2"/>
          <w:numId w:val="3"/>
        </w:numPr>
        <w:rPr>
          <w:szCs w:val="32"/>
        </w:rPr>
      </w:pPr>
      <w:bookmarkStart w:id="2" w:name="_Toc13731"/>
      <w:bookmarkStart w:id="3" w:name="_Toc38024700"/>
      <w:r>
        <w:rPr>
          <w:rFonts w:hint="eastAsia"/>
          <w:szCs w:val="32"/>
        </w:rPr>
        <w:t>批量导入</w:t>
      </w:r>
      <w:bookmarkEnd w:id="2"/>
      <w:bookmarkEnd w:id="3"/>
    </w:p>
    <w:p w:rsidR="00CB454F" w:rsidRDefault="00CB454F" w:rsidP="00CB454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、先导出批量导入所需文件</w:t>
      </w:r>
    </w:p>
    <w:p w:rsidR="00CB454F" w:rsidRDefault="00CB454F" w:rsidP="00CB454F">
      <w:r>
        <w:rPr>
          <w:noProof/>
        </w:rPr>
        <w:lastRenderedPageBreak/>
        <w:drawing>
          <wp:inline distT="0" distB="0" distL="0" distR="0">
            <wp:extent cx="5276850" cy="20478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  <w:r>
        <w:rPr>
          <w:rFonts w:hint="eastAsia"/>
        </w:rPr>
        <w:t>打开主界面，点【批量格式导出】</w:t>
      </w:r>
    </w:p>
    <w:p w:rsidR="00CB454F" w:rsidRDefault="00CB454F" w:rsidP="00CB454F">
      <w:pPr>
        <w:jc w:val="center"/>
      </w:pPr>
    </w:p>
    <w:p w:rsidR="00CB454F" w:rsidRDefault="00CB454F" w:rsidP="00CB454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、打开批量文件，确认每个职工的【缴存基数】【单位缴存比例】【个人缴存比例】：</w:t>
      </w:r>
    </w:p>
    <w:p w:rsidR="00CB454F" w:rsidRDefault="00CB454F" w:rsidP="00CB454F">
      <w:pPr>
        <w:jc w:val="center"/>
      </w:pPr>
      <w:r>
        <w:rPr>
          <w:noProof/>
        </w:rPr>
        <w:drawing>
          <wp:inline distT="0" distB="0" distL="0" distR="0">
            <wp:extent cx="5276850" cy="2609850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  <w:r>
        <w:rPr>
          <w:rFonts w:hint="eastAsia"/>
        </w:rPr>
        <w:t>编辑批量文件</w:t>
      </w:r>
    </w:p>
    <w:p w:rsidR="00CB454F" w:rsidRDefault="00CB454F" w:rsidP="00CB454F">
      <w:pPr>
        <w:jc w:val="center"/>
      </w:pPr>
    </w:p>
    <w:p w:rsidR="00CB454F" w:rsidRDefault="00CB454F" w:rsidP="00CB454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、返回主界面，点【批量导入】，选择批量文件</w:t>
      </w:r>
    </w:p>
    <w:p w:rsidR="00CB454F" w:rsidRDefault="00CB454F" w:rsidP="00CB454F">
      <w:pPr>
        <w:jc w:val="center"/>
      </w:pPr>
      <w:r>
        <w:rPr>
          <w:noProof/>
        </w:rPr>
        <w:lastRenderedPageBreak/>
        <w:drawing>
          <wp:inline distT="0" distB="0" distL="0" distR="0">
            <wp:extent cx="5267325" cy="3038475"/>
            <wp:effectExtent l="19050" t="0" r="952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</w:p>
    <w:p w:rsidR="00CB454F" w:rsidRDefault="00CB454F" w:rsidP="00CB454F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、导入完成后，调整基数职工显示在主界面上</w:t>
      </w:r>
    </w:p>
    <w:p w:rsidR="00CB454F" w:rsidRDefault="00CB454F" w:rsidP="00CB454F">
      <w:pPr>
        <w:jc w:val="center"/>
      </w:pPr>
      <w:r>
        <w:rPr>
          <w:noProof/>
        </w:rPr>
        <w:drawing>
          <wp:inline distT="0" distB="0" distL="0" distR="0">
            <wp:extent cx="5276850" cy="2924175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</w:p>
    <w:p w:rsidR="00CB454F" w:rsidRDefault="00CB454F" w:rsidP="00CB454F">
      <w:pPr>
        <w:pStyle w:val="3"/>
        <w:numPr>
          <w:ilvl w:val="2"/>
          <w:numId w:val="2"/>
        </w:numPr>
      </w:pPr>
      <w:bookmarkStart w:id="4" w:name="_Toc38024701"/>
      <w:r>
        <w:rPr>
          <w:rFonts w:hint="eastAsia"/>
        </w:rPr>
        <w:t>基数的核对与修改</w:t>
      </w:r>
      <w:bookmarkEnd w:id="4"/>
    </w:p>
    <w:p w:rsidR="00CB454F" w:rsidRDefault="00CB454F" w:rsidP="00CB454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如果要修改已导入的个别职工的缴存基数，可以点“修改”，在弹出的对话框中输入新工资额后点保存：</w:t>
      </w:r>
    </w:p>
    <w:p w:rsidR="00CB454F" w:rsidRDefault="00CB454F" w:rsidP="00CB454F">
      <w:pPr>
        <w:rPr>
          <w:rFonts w:ascii="宋体" w:hAnsi="宋体"/>
          <w:sz w:val="24"/>
          <w:shd w:val="pct10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276850" cy="3819525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pStyle w:val="3"/>
        <w:numPr>
          <w:ilvl w:val="2"/>
          <w:numId w:val="2"/>
        </w:numPr>
      </w:pPr>
      <w:bookmarkStart w:id="5" w:name="_Toc24796"/>
      <w:bookmarkStart w:id="6" w:name="_Toc38024702"/>
      <w:r>
        <w:rPr>
          <w:rFonts w:hint="eastAsia"/>
        </w:rPr>
        <w:t>基数启用</w:t>
      </w:r>
      <w:bookmarkEnd w:id="5"/>
      <w:bookmarkEnd w:id="6"/>
    </w:p>
    <w:p w:rsidR="00CB454F" w:rsidRDefault="00CB454F" w:rsidP="00943029">
      <w:pPr>
        <w:spacing w:beforeLines="50" w:afterLines="50"/>
        <w:ind w:firstLine="4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基数调整登记完成后，单位经办人确认无误后，即可以点【新基数启用】</w:t>
      </w:r>
    </w:p>
    <w:p w:rsidR="00CB454F" w:rsidRDefault="00CB454F" w:rsidP="00CB454F">
      <w:pPr>
        <w:jc w:val="center"/>
      </w:pPr>
      <w:r>
        <w:rPr>
          <w:noProof/>
        </w:rPr>
        <w:drawing>
          <wp:inline distT="0" distB="0" distL="0" distR="0">
            <wp:extent cx="5267325" cy="2971800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  <w:r>
        <w:rPr>
          <w:noProof/>
        </w:rPr>
        <w:lastRenderedPageBreak/>
        <w:drawing>
          <wp:inline distT="0" distB="0" distL="0" distR="0">
            <wp:extent cx="5276850" cy="2714625"/>
            <wp:effectExtent l="1905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>
      <w:pPr>
        <w:jc w:val="center"/>
      </w:pPr>
      <w:r>
        <w:rPr>
          <w:noProof/>
        </w:rPr>
        <w:drawing>
          <wp:inline distT="0" distB="0" distL="0" distR="0">
            <wp:extent cx="5276850" cy="2009775"/>
            <wp:effectExtent l="19050" t="0" r="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4F" w:rsidRDefault="00CB454F" w:rsidP="00CB454F"/>
    <w:p w:rsidR="00CB454F" w:rsidRDefault="00CB454F"/>
    <w:sectPr w:rsidR="00CB454F" w:rsidSect="00D0048C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B91" w:rsidRDefault="00C14B91" w:rsidP="00CB454F">
      <w:r>
        <w:separator/>
      </w:r>
    </w:p>
  </w:endnote>
  <w:endnote w:type="continuationSeparator" w:id="1">
    <w:p w:rsidR="00C14B91" w:rsidRDefault="00C14B91" w:rsidP="00CB4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894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2C7DF1" w:rsidRDefault="002C7DF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705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70553">
              <w:rPr>
                <w:b/>
                <w:sz w:val="24"/>
                <w:szCs w:val="24"/>
              </w:rPr>
              <w:fldChar w:fldCharType="separate"/>
            </w:r>
            <w:r w:rsidR="00943029">
              <w:rPr>
                <w:b/>
                <w:noProof/>
              </w:rPr>
              <w:t>7</w:t>
            </w:r>
            <w:r w:rsidR="0077055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7055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70553">
              <w:rPr>
                <w:b/>
                <w:sz w:val="24"/>
                <w:szCs w:val="24"/>
              </w:rPr>
              <w:fldChar w:fldCharType="separate"/>
            </w:r>
            <w:r w:rsidR="00943029">
              <w:rPr>
                <w:b/>
                <w:noProof/>
              </w:rPr>
              <w:t>7</w:t>
            </w:r>
            <w:r w:rsidR="0077055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7DF1" w:rsidRDefault="002C7D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B91" w:rsidRDefault="00C14B91" w:rsidP="00CB454F">
      <w:r>
        <w:separator/>
      </w:r>
    </w:p>
  </w:footnote>
  <w:footnote w:type="continuationSeparator" w:id="1">
    <w:p w:rsidR="00C14B91" w:rsidRDefault="00C14B91" w:rsidP="00CB4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3E4290"/>
    <w:multiLevelType w:val="multilevel"/>
    <w:tmpl w:val="C43E4290"/>
    <w:lvl w:ilvl="0">
      <w:start w:val="5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E19CB07D"/>
    <w:multiLevelType w:val="multilevel"/>
    <w:tmpl w:val="E19CB07D"/>
    <w:lvl w:ilvl="0">
      <w:start w:val="5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274A0FE"/>
    <w:multiLevelType w:val="multilevel"/>
    <w:tmpl w:val="5274A0F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75"/>
        </w:tabs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3"/>
        </w:tabs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54F"/>
    <w:rsid w:val="002C7DF1"/>
    <w:rsid w:val="00686B3A"/>
    <w:rsid w:val="00770553"/>
    <w:rsid w:val="00904560"/>
    <w:rsid w:val="00943029"/>
    <w:rsid w:val="00C14B91"/>
    <w:rsid w:val="00CB454F"/>
    <w:rsid w:val="00D0048C"/>
    <w:rsid w:val="00E3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8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CB454F"/>
    <w:pPr>
      <w:keepNext/>
      <w:keepLines/>
      <w:numPr>
        <w:ilvl w:val="1"/>
        <w:numId w:val="1"/>
      </w:numPr>
      <w:tabs>
        <w:tab w:val="left" w:pos="575"/>
      </w:tabs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CB454F"/>
    <w:pPr>
      <w:keepNext/>
      <w:keepLines/>
      <w:tabs>
        <w:tab w:val="left" w:pos="720"/>
      </w:tabs>
      <w:spacing w:before="260" w:after="260" w:line="413" w:lineRule="auto"/>
      <w:ind w:left="720" w:hanging="720"/>
      <w:outlineLvl w:val="2"/>
    </w:pPr>
    <w:rPr>
      <w:rFonts w:ascii="Times New Roman" w:eastAsia="宋体" w:hAnsi="Times New Roman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5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45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45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B454F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CB454F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2020-07-24T05:41:00Z</cp:lastPrinted>
  <dcterms:created xsi:type="dcterms:W3CDTF">2020-07-21T08:56:00Z</dcterms:created>
  <dcterms:modified xsi:type="dcterms:W3CDTF">2020-07-24T05:42:00Z</dcterms:modified>
</cp:coreProperties>
</file>