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40"/>
        <w:gridCol w:w="1360"/>
        <w:gridCol w:w="1700"/>
        <w:gridCol w:w="136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44"/>
                <w:szCs w:val="44"/>
              </w:rPr>
              <w:t>青岛市社会医疗保险异地转诊审批表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ascii="仿宋" w:hAnsi="仿宋" w:eastAsia="仿宋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□男  □女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个人编号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转出医院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拟转入就医地(省 市或区)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病历摘要及转诊理由：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 xml:space="preserve">                            主治医师签名：　                年　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科主任意见：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4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 xml:space="preserve">                               科主任签名：　                  年　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9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医院医保办审核意见：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 xml:space="preserve">  （公章）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 xml:space="preserve">                               审核人签名：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温馨提示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1.跨省异地就医执行就医地目录、参保地起付线、封顶线及支付比例。因各地目录差异，直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接结算与回参保地报销可能存在待遇差，属于正常现象。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办理转诊时直接报备到就医地市或省份。北京、天津、上海、重庆、海南、西藏和新疆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兵团报备到省份。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未按规定办理转诊报备手续，或在就医地非跨省定点医疗机构发生的医疗费用，按参保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地现有规定办理。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注：本表一式二份，转出医院、病人各持一份，请注意保存。</w:t>
            </w:r>
          </w:p>
        </w:tc>
      </w:tr>
    </w:tbl>
    <w:p/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0E43"/>
    <w:rsid w:val="202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2020-06-12T08:41:00Z</dcterms:created>
  <dc:creator>DELL</dc:creator>
  <cp:lastModifiedBy>DELL</cp:lastModifiedBy>
  <dcterms:modified xsi:type="dcterms:W3CDTF">2020-06-12T08:42:19Z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