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spacing w:line="58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地方层面设定的涉企经营许可事项改革清单</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（内蒙古自治区2021年版）</w:t>
      </w:r>
    </w:p>
    <w:p>
      <w:pPr>
        <w:spacing w:line="240" w:lineRule="exact"/>
        <w:jc w:val="center"/>
        <w:rPr>
          <w:rFonts w:ascii="方正小标宋简体" w:hAnsi="方正小标宋简体" w:eastAsia="方正小标宋简体" w:cs="方正小标宋简体"/>
          <w:sz w:val="44"/>
          <w:szCs w:val="44"/>
        </w:rPr>
      </w:pPr>
    </w:p>
    <w:p>
      <w:pPr>
        <w:spacing w:line="560" w:lineRule="exact"/>
        <w:jc w:val="center"/>
        <w:rPr>
          <w:rFonts w:ascii="楷体" w:hAnsi="楷体" w:eastAsia="楷体" w:cs="楷体"/>
          <w:sz w:val="32"/>
          <w:szCs w:val="32"/>
        </w:rPr>
      </w:pPr>
      <w:r>
        <w:rPr>
          <w:rFonts w:hint="eastAsia" w:ascii="楷体" w:hAnsi="楷体" w:eastAsia="楷体" w:cs="楷体"/>
          <w:sz w:val="32"/>
          <w:szCs w:val="32"/>
        </w:rPr>
        <w:t>（共1</w:t>
      </w:r>
      <w:r>
        <w:rPr>
          <w:rFonts w:hint="eastAsia" w:ascii="楷体" w:hAnsi="楷体" w:eastAsia="楷体" w:cs="楷体"/>
          <w:sz w:val="32"/>
          <w:szCs w:val="32"/>
          <w:lang w:val="en-US" w:eastAsia="zh-CN"/>
        </w:rPr>
        <w:t>8</w:t>
      </w:r>
      <w:r>
        <w:rPr>
          <w:rFonts w:hint="eastAsia" w:ascii="楷体" w:hAnsi="楷体" w:eastAsia="楷体" w:cs="楷体"/>
          <w:sz w:val="32"/>
          <w:szCs w:val="32"/>
        </w:rPr>
        <w:t>项）</w:t>
      </w:r>
    </w:p>
    <w:p>
      <w:pPr>
        <w:spacing w:line="240" w:lineRule="exact"/>
        <w:jc w:val="center"/>
        <w:rPr>
          <w:rFonts w:ascii="方正楷体简体" w:hAnsi="方正楷体简体" w:eastAsia="方正楷体简体" w:cs="方正楷体简体"/>
          <w:sz w:val="32"/>
          <w:szCs w:val="32"/>
        </w:rPr>
      </w:pPr>
    </w:p>
    <w:tbl>
      <w:tblPr>
        <w:tblStyle w:val="3"/>
        <w:tblW w:w="13426" w:type="dxa"/>
        <w:tblInd w:w="0" w:type="dxa"/>
        <w:tblLayout w:type="fixed"/>
        <w:tblCellMar>
          <w:top w:w="0" w:type="dxa"/>
          <w:left w:w="108" w:type="dxa"/>
          <w:bottom w:w="0" w:type="dxa"/>
          <w:right w:w="108" w:type="dxa"/>
        </w:tblCellMar>
      </w:tblPr>
      <w:tblGrid>
        <w:gridCol w:w="471"/>
        <w:gridCol w:w="785"/>
        <w:gridCol w:w="927"/>
        <w:gridCol w:w="943"/>
        <w:gridCol w:w="1047"/>
        <w:gridCol w:w="881"/>
        <w:gridCol w:w="607"/>
        <w:gridCol w:w="593"/>
        <w:gridCol w:w="593"/>
        <w:gridCol w:w="577"/>
        <w:gridCol w:w="2202"/>
        <w:gridCol w:w="3800"/>
      </w:tblGrid>
      <w:tr>
        <w:tblPrEx>
          <w:tblLayout w:type="fixed"/>
          <w:tblCellMar>
            <w:top w:w="0" w:type="dxa"/>
            <w:left w:w="108" w:type="dxa"/>
            <w:bottom w:w="0" w:type="dxa"/>
            <w:right w:w="108" w:type="dxa"/>
          </w:tblCellMar>
        </w:tblPrEx>
        <w:trPr>
          <w:cantSplit/>
          <w:trHeight w:val="319" w:hRule="atLeast"/>
          <w:tblHeader/>
        </w:trPr>
        <w:tc>
          <w:tcPr>
            <w:tcW w:w="471"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序号</w:t>
            </w:r>
          </w:p>
        </w:tc>
        <w:tc>
          <w:tcPr>
            <w:tcW w:w="785"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主管</w:t>
            </w:r>
          </w:p>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部门</w:t>
            </w:r>
          </w:p>
        </w:tc>
        <w:tc>
          <w:tcPr>
            <w:tcW w:w="92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topLinePunct/>
              <w:spacing w:line="280" w:lineRule="exact"/>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改革事项</w:t>
            </w:r>
          </w:p>
        </w:tc>
        <w:tc>
          <w:tcPr>
            <w:tcW w:w="9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许可证件</w:t>
            </w:r>
          </w:p>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名    称</w:t>
            </w:r>
          </w:p>
        </w:tc>
        <w:tc>
          <w:tcPr>
            <w:tcW w:w="104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设定依据</w:t>
            </w:r>
          </w:p>
        </w:tc>
        <w:tc>
          <w:tcPr>
            <w:tcW w:w="88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审批层级和部门</w:t>
            </w:r>
          </w:p>
        </w:tc>
        <w:tc>
          <w:tcPr>
            <w:tcW w:w="2370" w:type="dxa"/>
            <w:gridSpan w:val="4"/>
            <w:tcBorders>
              <w:top w:val="single" w:color="auto" w:sz="4" w:space="0"/>
              <w:left w:val="nil"/>
              <w:bottom w:val="single" w:color="auto" w:sz="4" w:space="0"/>
              <w:right w:val="single" w:color="auto" w:sz="4" w:space="0"/>
            </w:tcBorders>
            <w:shd w:val="clear" w:color="000000" w:fill="FFFFFF"/>
            <w:vAlign w:val="center"/>
          </w:tcPr>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改  革  方  式</w:t>
            </w:r>
          </w:p>
        </w:tc>
        <w:tc>
          <w:tcPr>
            <w:tcW w:w="2202"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topLinePunct/>
              <w:spacing w:line="280" w:lineRule="exact"/>
              <w:jc w:val="center"/>
              <w:rPr>
                <w:rFonts w:ascii="黑体" w:hAnsi="黑体" w:eastAsia="黑体" w:cs="黑体"/>
                <w:w w:val="90"/>
                <w:kern w:val="0"/>
                <w:sz w:val="18"/>
                <w:szCs w:val="18"/>
              </w:rPr>
            </w:pPr>
            <w:r>
              <w:rPr>
                <w:rFonts w:hint="eastAsia" w:ascii="黑体" w:hAnsi="黑体" w:eastAsia="黑体" w:cs="黑体"/>
                <w:w w:val="90"/>
                <w:kern w:val="0"/>
                <w:sz w:val="18"/>
                <w:szCs w:val="18"/>
              </w:rPr>
              <w:t>具 体 改 革 举 措</w:t>
            </w:r>
          </w:p>
        </w:tc>
        <w:tc>
          <w:tcPr>
            <w:tcW w:w="3800"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加 强 事 中 事 后 监 管 措 施</w:t>
            </w:r>
          </w:p>
        </w:tc>
      </w:tr>
      <w:tr>
        <w:tblPrEx>
          <w:tblLayout w:type="fixed"/>
          <w:tblCellMar>
            <w:top w:w="0" w:type="dxa"/>
            <w:left w:w="108" w:type="dxa"/>
            <w:bottom w:w="0" w:type="dxa"/>
            <w:right w:w="108" w:type="dxa"/>
          </w:tblCellMar>
        </w:tblPrEx>
        <w:trPr>
          <w:cantSplit/>
          <w:trHeight w:val="882" w:hRule="atLeast"/>
          <w:tblHeader/>
        </w:trPr>
        <w:tc>
          <w:tcPr>
            <w:tcW w:w="471" w:type="dxa"/>
            <w:vMerge w:val="continue"/>
            <w:tcBorders>
              <w:top w:val="nil"/>
              <w:left w:val="single" w:color="auto" w:sz="4" w:space="0"/>
              <w:bottom w:val="single" w:color="000000"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785" w:type="dxa"/>
            <w:vMerge w:val="continue"/>
            <w:tcBorders>
              <w:top w:val="nil"/>
              <w:left w:val="single" w:color="auto" w:sz="4" w:space="0"/>
              <w:bottom w:val="single" w:color="000000"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927" w:type="dxa"/>
            <w:vMerge w:val="continue"/>
            <w:tcBorders>
              <w:top w:val="nil"/>
              <w:left w:val="single" w:color="auto" w:sz="4" w:space="0"/>
              <w:bottom w:val="single" w:color="auto" w:sz="4" w:space="0"/>
              <w:right w:val="single" w:color="auto" w:sz="4" w:space="0"/>
            </w:tcBorders>
            <w:shd w:val="clear" w:color="auto" w:fill="auto"/>
            <w:vAlign w:val="center"/>
          </w:tcPr>
          <w:p>
            <w:pPr>
              <w:topLinePunct/>
              <w:spacing w:line="280" w:lineRule="exact"/>
              <w:rPr>
                <w:rFonts w:asciiTheme="minorEastAsia" w:hAnsiTheme="minorEastAsia" w:eastAsiaTheme="minorEastAsia" w:cstheme="minorEastAsia"/>
                <w:color w:val="000000"/>
                <w:w w:val="90"/>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1047" w:type="dxa"/>
            <w:vMerge w:val="continue"/>
            <w:tcBorders>
              <w:top w:val="nil"/>
              <w:left w:val="single" w:color="auto" w:sz="4" w:space="0"/>
              <w:bottom w:val="single" w:color="auto" w:sz="4" w:space="0"/>
              <w:right w:val="single" w:color="auto" w:sz="4" w:space="0"/>
            </w:tcBorders>
            <w:shd w:val="clear" w:color="auto" w:fill="auto"/>
            <w:vAlign w:val="center"/>
          </w:tcPr>
          <w:p>
            <w:pPr>
              <w:topLinePunct/>
              <w:spacing w:line="280" w:lineRule="exact"/>
              <w:rPr>
                <w:rFonts w:asciiTheme="minorEastAsia" w:hAnsiTheme="minorEastAsia" w:eastAsiaTheme="minorEastAsia" w:cstheme="minorEastAsia"/>
                <w:color w:val="000000"/>
                <w:w w:val="90"/>
                <w:kern w:val="0"/>
                <w:sz w:val="18"/>
                <w:szCs w:val="18"/>
              </w:rPr>
            </w:pPr>
          </w:p>
        </w:tc>
        <w:tc>
          <w:tcPr>
            <w:tcW w:w="881" w:type="dxa"/>
            <w:vMerge w:val="continue"/>
            <w:tcBorders>
              <w:top w:val="nil"/>
              <w:left w:val="single" w:color="auto" w:sz="4" w:space="0"/>
              <w:bottom w:val="single" w:color="auto" w:sz="4" w:space="0"/>
              <w:right w:val="single" w:color="auto" w:sz="4" w:space="0"/>
            </w:tcBorders>
            <w:shd w:val="clear" w:color="auto" w:fill="auto"/>
            <w:vAlign w:val="center"/>
          </w:tcPr>
          <w:p>
            <w:pPr>
              <w:topLinePunct/>
              <w:spacing w:line="280" w:lineRule="exact"/>
              <w:rPr>
                <w:rFonts w:asciiTheme="minorEastAsia" w:hAnsiTheme="minorEastAsia" w:eastAsiaTheme="minorEastAsia" w:cstheme="minorEastAsia"/>
                <w:color w:val="000000"/>
                <w:w w:val="90"/>
                <w:kern w:val="0"/>
                <w:sz w:val="18"/>
                <w:szCs w:val="18"/>
              </w:rPr>
            </w:pP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直接取消审批</w:t>
            </w: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审批改为备案</w:t>
            </w: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实行告知承诺</w:t>
            </w: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黑体" w:hAnsi="黑体" w:eastAsia="黑体" w:cs="黑体"/>
                <w:color w:val="000000"/>
                <w:w w:val="90"/>
                <w:kern w:val="0"/>
                <w:sz w:val="18"/>
                <w:szCs w:val="18"/>
              </w:rPr>
            </w:pPr>
            <w:r>
              <w:rPr>
                <w:rFonts w:hint="eastAsia" w:ascii="黑体" w:hAnsi="黑体" w:eastAsia="黑体" w:cs="黑体"/>
                <w:color w:val="000000"/>
                <w:w w:val="90"/>
                <w:kern w:val="0"/>
                <w:sz w:val="18"/>
                <w:szCs w:val="18"/>
              </w:rPr>
              <w:t>优化审批服务</w:t>
            </w:r>
          </w:p>
        </w:tc>
        <w:tc>
          <w:tcPr>
            <w:tcW w:w="2202" w:type="dxa"/>
            <w:vMerge w:val="continue"/>
            <w:tcBorders>
              <w:top w:val="nil"/>
              <w:left w:val="single" w:color="auto" w:sz="4" w:space="0"/>
              <w:bottom w:val="single" w:color="000000" w:sz="4" w:space="0"/>
              <w:right w:val="single" w:color="auto" w:sz="4" w:space="0"/>
            </w:tcBorders>
            <w:vAlign w:val="center"/>
          </w:tcPr>
          <w:p>
            <w:pPr>
              <w:topLinePunct/>
              <w:spacing w:line="280" w:lineRule="exact"/>
              <w:rPr>
                <w:rFonts w:asciiTheme="minorEastAsia" w:hAnsiTheme="minorEastAsia" w:eastAsiaTheme="minorEastAsia" w:cstheme="minorEastAsia"/>
                <w:w w:val="90"/>
                <w:kern w:val="0"/>
                <w:sz w:val="18"/>
                <w:szCs w:val="18"/>
              </w:rPr>
            </w:pPr>
          </w:p>
        </w:tc>
        <w:tc>
          <w:tcPr>
            <w:tcW w:w="3800" w:type="dxa"/>
            <w:vMerge w:val="continue"/>
            <w:tcBorders>
              <w:top w:val="nil"/>
              <w:left w:val="single" w:color="auto" w:sz="4" w:space="0"/>
              <w:bottom w:val="single" w:color="000000" w:sz="4" w:space="0"/>
              <w:right w:val="single" w:color="auto" w:sz="4" w:space="0"/>
            </w:tcBorders>
            <w:vAlign w:val="center"/>
          </w:tcPr>
          <w:p>
            <w:pPr>
              <w:topLinePunct/>
              <w:spacing w:line="280" w:lineRule="exact"/>
              <w:rPr>
                <w:rFonts w:asciiTheme="minorEastAsia" w:hAnsiTheme="minorEastAsia" w:eastAsiaTheme="minorEastAsia" w:cstheme="minorEastAsia"/>
                <w:color w:val="000000"/>
                <w:w w:val="90"/>
                <w:kern w:val="0"/>
                <w:sz w:val="18"/>
                <w:szCs w:val="18"/>
              </w:rPr>
            </w:pPr>
          </w:p>
        </w:tc>
      </w:tr>
      <w:tr>
        <w:tblPrEx>
          <w:tblLayout w:type="fixed"/>
          <w:tblCellMar>
            <w:top w:w="0" w:type="dxa"/>
            <w:left w:w="108" w:type="dxa"/>
            <w:bottom w:w="0" w:type="dxa"/>
            <w:right w:w="108" w:type="dxa"/>
          </w:tblCellMar>
        </w:tblPrEx>
        <w:trPr>
          <w:cantSplit/>
          <w:trHeight w:val="419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自治区自然资源厅</w:t>
            </w:r>
          </w:p>
        </w:tc>
        <w:tc>
          <w:tcPr>
            <w:tcW w:w="927" w:type="dxa"/>
            <w:tcBorders>
              <w:top w:val="nil"/>
              <w:left w:val="nil"/>
              <w:bottom w:val="single" w:color="auto" w:sz="4" w:space="0"/>
              <w:right w:val="single" w:color="auto" w:sz="4" w:space="0"/>
            </w:tcBorders>
            <w:shd w:val="clear" w:color="000000" w:fill="FFFFFF"/>
            <w:vAlign w:val="center"/>
          </w:tcPr>
          <w:p>
            <w:pPr>
              <w:topLinePunct/>
              <w:spacing w:line="30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建筑物外立面装修审核</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批复文件</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《呼和浩特市市容环境卫生管理条例》；</w:t>
            </w:r>
            <w:r>
              <w:rPr>
                <w:rFonts w:hint="eastAsia" w:asciiTheme="minorEastAsia" w:hAnsiTheme="minorEastAsia" w:eastAsiaTheme="minorEastAsia" w:cstheme="minorEastAsia"/>
                <w:w w:val="90"/>
                <w:kern w:val="0"/>
                <w:sz w:val="18"/>
                <w:szCs w:val="18"/>
              </w:rPr>
              <w:t>《呼和浩特市人民政府关于同意下放市城市管理行政执法局部分审批事项审批权限的批复》</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spacing w:val="-11"/>
                <w:w w:val="90"/>
                <w:sz w:val="18"/>
                <w:szCs w:val="18"/>
              </w:rPr>
              <w:t>呼和浩特市行政审批和政务服务部门</w:t>
            </w:r>
            <w:r>
              <w:rPr>
                <w:rFonts w:hint="eastAsia" w:asciiTheme="minorEastAsia" w:hAnsiTheme="minorEastAsia" w:eastAsiaTheme="minorEastAsia" w:cstheme="minorEastAsia"/>
                <w:spacing w:val="-11"/>
                <w:w w:val="90"/>
                <w:sz w:val="18"/>
                <w:szCs w:val="18"/>
                <w:lang w:eastAsia="zh-CN"/>
              </w:rPr>
              <w:t>；</w:t>
            </w:r>
            <w:r>
              <w:rPr>
                <w:rFonts w:hint="eastAsia" w:asciiTheme="minorEastAsia" w:hAnsiTheme="minorEastAsia" w:eastAsiaTheme="minorEastAsia" w:cstheme="minorEastAsia"/>
                <w:w w:val="90"/>
                <w:sz w:val="18"/>
                <w:szCs w:val="18"/>
              </w:rPr>
              <w:t>旗县级行政审批和政务服务部门、城市管理综合执法部门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2202" w:type="dxa"/>
            <w:tcBorders>
              <w:top w:val="nil"/>
              <w:left w:val="nil"/>
              <w:bottom w:val="single" w:color="auto" w:sz="4" w:space="0"/>
              <w:right w:val="single" w:color="auto" w:sz="4" w:space="0"/>
            </w:tcBorders>
            <w:shd w:val="clear" w:color="000000" w:fill="FFFFFF"/>
            <w:vAlign w:val="center"/>
          </w:tcPr>
          <w:p>
            <w:pPr>
              <w:topLinePunct/>
              <w:spacing w:line="26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取消“</w:t>
            </w:r>
            <w:r>
              <w:rPr>
                <w:rFonts w:hint="eastAsia" w:asciiTheme="minorEastAsia" w:hAnsiTheme="minorEastAsia" w:eastAsiaTheme="minorEastAsia" w:cstheme="minorEastAsia"/>
                <w:w w:val="90"/>
                <w:sz w:val="18"/>
                <w:szCs w:val="18"/>
              </w:rPr>
              <w:t>建筑物外立面装修审核</w:t>
            </w:r>
            <w:r>
              <w:rPr>
                <w:rFonts w:hint="eastAsia" w:asciiTheme="minorEastAsia" w:hAnsiTheme="minorEastAsia" w:eastAsiaTheme="minorEastAsia" w:cstheme="minorEastAsia"/>
                <w:w w:val="90"/>
                <w:kern w:val="0"/>
                <w:sz w:val="18"/>
                <w:szCs w:val="18"/>
              </w:rPr>
              <w:t>”。</w:t>
            </w:r>
          </w:p>
          <w:p>
            <w:pPr>
              <w:topLinePunct/>
              <w:spacing w:line="260" w:lineRule="exact"/>
              <w:ind w:firstLine="324" w:firstLineChars="200"/>
              <w:rPr>
                <w:rFonts w:asciiTheme="minorEastAsia" w:hAnsiTheme="minorEastAsia" w:eastAsiaTheme="minorEastAsia" w:cstheme="minorEastAsia"/>
                <w:w w:val="90"/>
                <w:kern w:val="0"/>
                <w:sz w:val="18"/>
                <w:szCs w:val="18"/>
              </w:rPr>
            </w:pP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1.按照管辖区域划分，开展日常执法巡查。2.受理投诉举报。根据群众投诉举报，开展执法检查或依法进行查处。3.对市领导批办件、政府相关部门移送件、政府信箱转办件等进行查处。4.对未经核准或超出核准范</w:t>
            </w:r>
            <w:bookmarkStart w:id="0" w:name="_GoBack"/>
            <w:bookmarkEnd w:id="0"/>
            <w:r>
              <w:rPr>
                <w:rFonts w:hint="eastAsia" w:asciiTheme="minorEastAsia" w:hAnsiTheme="minorEastAsia" w:eastAsiaTheme="minorEastAsia" w:cstheme="minorEastAsia"/>
                <w:w w:val="90"/>
                <w:kern w:val="0"/>
                <w:sz w:val="18"/>
                <w:szCs w:val="18"/>
              </w:rPr>
              <w:t>围的违法违规行为进行立案查处。实施行政处罚时，责令当事人改正或者限期改正违法行为。行政处罚决定依法作出后，当事人应当在行政处罚决定规定的期限内予以履行。如不服行政处罚决定，依法申请行政复议或提起行政诉讼。</w:t>
            </w:r>
          </w:p>
        </w:tc>
      </w:tr>
      <w:tr>
        <w:tblPrEx>
          <w:tblLayout w:type="fixed"/>
          <w:tblCellMar>
            <w:top w:w="0" w:type="dxa"/>
            <w:left w:w="108" w:type="dxa"/>
            <w:bottom w:w="0" w:type="dxa"/>
            <w:right w:w="108" w:type="dxa"/>
          </w:tblCellMar>
        </w:tblPrEx>
        <w:trPr>
          <w:cantSplit/>
          <w:trHeight w:val="239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2</w:t>
            </w:r>
          </w:p>
        </w:tc>
        <w:tc>
          <w:tcPr>
            <w:tcW w:w="785" w:type="dxa"/>
            <w:tcBorders>
              <w:top w:val="nil"/>
              <w:left w:val="nil"/>
              <w:bottom w:val="single" w:color="auto" w:sz="4" w:space="0"/>
              <w:right w:val="single" w:color="auto" w:sz="4" w:space="0"/>
            </w:tcBorders>
            <w:shd w:val="clear" w:color="000000" w:fill="FFFFFF"/>
            <w:vAlign w:val="center"/>
          </w:tcPr>
          <w:p>
            <w:pPr>
              <w:topLinePunct/>
              <w:spacing w:line="300" w:lineRule="exact"/>
              <w:jc w:val="left"/>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sz w:val="18"/>
                <w:szCs w:val="18"/>
              </w:rPr>
              <w:t>自治区体育局</w:t>
            </w:r>
          </w:p>
        </w:tc>
        <w:tc>
          <w:tcPr>
            <w:tcW w:w="927" w:type="dxa"/>
            <w:tcBorders>
              <w:top w:val="nil"/>
              <w:left w:val="nil"/>
              <w:bottom w:val="single" w:color="auto" w:sz="4" w:space="0"/>
              <w:right w:val="single" w:color="auto" w:sz="4" w:space="0"/>
            </w:tcBorders>
            <w:shd w:val="clear" w:color="000000" w:fill="FFFFFF"/>
            <w:vAlign w:val="center"/>
          </w:tcPr>
          <w:p>
            <w:pPr>
              <w:topLinePunct/>
              <w:spacing w:line="30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shd w:val="clear" w:color="auto" w:fill="FFFFFF"/>
              </w:rPr>
              <w:t>举办体育竞赛活动的许可（仅指经营性、商业性竞赛活动）</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批复文件</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spacing w:val="-11"/>
                <w:w w:val="90"/>
                <w:kern w:val="0"/>
                <w:sz w:val="18"/>
                <w:szCs w:val="18"/>
              </w:rPr>
              <w:t>《内蒙古自治区实施&lt;中华</w:t>
            </w:r>
            <w:r>
              <w:rPr>
                <w:rFonts w:hint="eastAsia" w:asciiTheme="minorEastAsia" w:hAnsiTheme="minorEastAsia" w:eastAsiaTheme="minorEastAsia" w:cstheme="minorEastAsia"/>
                <w:spacing w:val="-6"/>
                <w:w w:val="90"/>
                <w:kern w:val="0"/>
                <w:sz w:val="18"/>
                <w:szCs w:val="18"/>
              </w:rPr>
              <w:t>人民共和国体育法&gt;办</w:t>
            </w:r>
            <w:r>
              <w:rPr>
                <w:rFonts w:hint="eastAsia" w:asciiTheme="minorEastAsia" w:hAnsiTheme="minorEastAsia" w:eastAsiaTheme="minorEastAsia" w:cstheme="minorEastAsia"/>
                <w:w w:val="90"/>
                <w:kern w:val="0"/>
                <w:sz w:val="18"/>
                <w:szCs w:val="18"/>
              </w:rPr>
              <w:t>法》、《内蒙古自治区体育市场管理</w:t>
            </w:r>
            <w:r>
              <w:rPr>
                <w:rFonts w:hint="eastAsia" w:asciiTheme="minorEastAsia" w:hAnsiTheme="minorEastAsia" w:eastAsiaTheme="minorEastAsia" w:cstheme="minorEastAsia"/>
                <w:w w:val="90"/>
                <w:kern w:val="0"/>
                <w:sz w:val="18"/>
                <w:szCs w:val="18"/>
                <w:shd w:val="clear" w:color="auto" w:fill="FFFFFF"/>
              </w:rPr>
              <w:t>条例》</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spacing w:val="-11"/>
                <w:w w:val="90"/>
                <w:sz w:val="18"/>
                <w:szCs w:val="18"/>
              </w:rPr>
              <w:t>自治区</w:t>
            </w:r>
            <w:r>
              <w:rPr>
                <w:rFonts w:hint="eastAsia" w:asciiTheme="minorEastAsia" w:hAnsiTheme="minorEastAsia" w:eastAsiaTheme="minorEastAsia" w:cstheme="minorEastAsia"/>
                <w:spacing w:val="-11"/>
                <w:w w:val="90"/>
                <w:sz w:val="18"/>
                <w:szCs w:val="18"/>
                <w:lang w:eastAsia="zh-CN"/>
              </w:rPr>
              <w:t>体育局；</w:t>
            </w:r>
            <w:r>
              <w:rPr>
                <w:rFonts w:hint="eastAsia" w:asciiTheme="minorEastAsia" w:hAnsiTheme="minorEastAsia" w:eastAsiaTheme="minorEastAsia" w:cstheme="minorEastAsia"/>
                <w:w w:val="90"/>
                <w:sz w:val="18"/>
                <w:szCs w:val="18"/>
              </w:rPr>
              <w:t>盟市、旗县级体育部门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2202" w:type="dxa"/>
            <w:tcBorders>
              <w:top w:val="nil"/>
              <w:left w:val="nil"/>
              <w:bottom w:val="single" w:color="auto" w:sz="4" w:space="0"/>
              <w:right w:val="single" w:color="auto" w:sz="4" w:space="0"/>
            </w:tcBorders>
            <w:shd w:val="clear" w:color="000000" w:fill="FFFFFF"/>
            <w:vAlign w:val="center"/>
          </w:tcPr>
          <w:p>
            <w:pPr>
              <w:topLinePunct/>
              <w:spacing w:line="24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取消该事项中的经营性、商业性赛事活动的审批</w:t>
            </w:r>
            <w:r>
              <w:rPr>
                <w:rFonts w:hint="eastAsia" w:asciiTheme="minorEastAsia" w:hAnsiTheme="minorEastAsia" w:eastAsiaTheme="minorEastAsia" w:cstheme="minorEastAsia"/>
                <w:w w:val="90"/>
                <w:kern w:val="0"/>
                <w:sz w:val="18"/>
                <w:szCs w:val="18"/>
                <w:lang w:eastAsia="zh-CN"/>
              </w:rPr>
              <w:t>，</w:t>
            </w:r>
            <w:r>
              <w:rPr>
                <w:rFonts w:hint="eastAsia" w:asciiTheme="minorEastAsia" w:hAnsiTheme="minorEastAsia" w:eastAsiaTheme="minorEastAsia" w:cstheme="minorEastAsia"/>
                <w:w w:val="90"/>
                <w:kern w:val="0"/>
                <w:sz w:val="18"/>
                <w:szCs w:val="18"/>
              </w:rPr>
              <w:t>保留“举办体育竞赛活动许可”事项。</w:t>
            </w:r>
          </w:p>
          <w:p>
            <w:pPr>
              <w:topLinePunct/>
              <w:spacing w:line="240" w:lineRule="exact"/>
              <w:rPr>
                <w:rFonts w:asciiTheme="minorEastAsia" w:hAnsiTheme="minorEastAsia" w:eastAsiaTheme="minorEastAsia" w:cstheme="minorEastAsia"/>
                <w:w w:val="90"/>
                <w:sz w:val="18"/>
                <w:szCs w:val="18"/>
              </w:rPr>
            </w:pPr>
          </w:p>
        </w:tc>
        <w:tc>
          <w:tcPr>
            <w:tcW w:w="3800" w:type="dxa"/>
            <w:tcBorders>
              <w:top w:val="nil"/>
              <w:left w:val="nil"/>
              <w:bottom w:val="single" w:color="auto" w:sz="4" w:space="0"/>
              <w:right w:val="single" w:color="auto" w:sz="4" w:space="0"/>
            </w:tcBorders>
            <w:shd w:val="clear" w:color="000000" w:fill="FFFFFF"/>
            <w:vAlign w:val="center"/>
          </w:tcPr>
          <w:p>
            <w:pPr>
              <w:topLinePunct/>
              <w:spacing w:line="24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1.开展“双随机、一公开”监管，依法查处违法违规行为并公开结果。2.制定事中事后监管方案。</w:t>
            </w:r>
          </w:p>
        </w:tc>
      </w:tr>
      <w:tr>
        <w:tblPrEx>
          <w:tblLayout w:type="fixed"/>
          <w:tblCellMar>
            <w:top w:w="0" w:type="dxa"/>
            <w:left w:w="108" w:type="dxa"/>
            <w:bottom w:w="0" w:type="dxa"/>
            <w:right w:w="108" w:type="dxa"/>
          </w:tblCellMar>
        </w:tblPrEx>
        <w:trPr>
          <w:cantSplit/>
          <w:trHeight w:val="508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3</w:t>
            </w:r>
          </w:p>
        </w:tc>
        <w:tc>
          <w:tcPr>
            <w:tcW w:w="785" w:type="dxa"/>
            <w:tcBorders>
              <w:top w:val="nil"/>
              <w:left w:val="nil"/>
              <w:bottom w:val="single" w:color="auto" w:sz="4" w:space="0"/>
              <w:right w:val="single" w:color="auto" w:sz="4" w:space="0"/>
            </w:tcBorders>
            <w:shd w:val="clear" w:color="000000" w:fill="FFFFFF"/>
            <w:vAlign w:val="center"/>
          </w:tcPr>
          <w:p>
            <w:pPr>
              <w:topLinePunct/>
              <w:spacing w:line="300" w:lineRule="exact"/>
              <w:jc w:val="left"/>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sz w:val="18"/>
                <w:szCs w:val="18"/>
              </w:rPr>
              <w:t>自治区民委</w:t>
            </w:r>
          </w:p>
        </w:tc>
        <w:tc>
          <w:tcPr>
            <w:tcW w:w="927" w:type="dxa"/>
            <w:tcBorders>
              <w:top w:val="nil"/>
              <w:left w:val="nil"/>
              <w:bottom w:val="single" w:color="auto" w:sz="4" w:space="0"/>
              <w:right w:val="single" w:color="auto" w:sz="4" w:space="0"/>
            </w:tcBorders>
            <w:shd w:val="clear" w:color="000000" w:fill="FFFFFF"/>
            <w:vAlign w:val="center"/>
          </w:tcPr>
          <w:p>
            <w:pPr>
              <w:topLinePunct/>
              <w:spacing w:line="300" w:lineRule="exact"/>
              <w:textAlignment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翻译、书写、制作社会市面蒙汉两种文字资质</w:t>
            </w:r>
          </w:p>
          <w:p>
            <w:pPr>
              <w:topLinePunct/>
              <w:spacing w:line="280" w:lineRule="exact"/>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kern w:val="0"/>
                <w:sz w:val="18"/>
                <w:szCs w:val="18"/>
              </w:rPr>
              <w:t>认定</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蒙汉文字制作许可证</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《呼和浩特市社会市面蒙汉两种文字并用管理办法》</w:t>
            </w:r>
          </w:p>
        </w:tc>
        <w:tc>
          <w:tcPr>
            <w:tcW w:w="881" w:type="dxa"/>
            <w:tcBorders>
              <w:top w:val="nil"/>
              <w:left w:val="nil"/>
              <w:bottom w:val="single" w:color="auto" w:sz="4" w:space="0"/>
              <w:right w:val="single" w:color="auto" w:sz="4" w:space="0"/>
            </w:tcBorders>
            <w:shd w:val="clear" w:color="000000" w:fill="FFFFFF"/>
            <w:vAlign w:val="center"/>
          </w:tcPr>
          <w:p>
            <w:pPr>
              <w:topLinePunct/>
              <w:spacing w:line="300" w:lineRule="exact"/>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sz w:val="18"/>
                <w:szCs w:val="18"/>
              </w:rPr>
              <w:t>呼和浩特市</w:t>
            </w:r>
            <w:r>
              <w:rPr>
                <w:rFonts w:hint="eastAsia" w:asciiTheme="minorEastAsia" w:hAnsiTheme="minorEastAsia" w:eastAsiaTheme="minorEastAsia" w:cstheme="minorEastAsia"/>
                <w:w w:val="90"/>
                <w:sz w:val="18"/>
                <w:szCs w:val="18"/>
                <w:lang w:eastAsia="zh-CN"/>
              </w:rPr>
              <w:t>各</w:t>
            </w:r>
            <w:r>
              <w:rPr>
                <w:rFonts w:hint="eastAsia" w:asciiTheme="minorEastAsia" w:hAnsiTheme="minorEastAsia" w:eastAsiaTheme="minorEastAsia" w:cstheme="minorEastAsia"/>
                <w:w w:val="90"/>
                <w:sz w:val="18"/>
                <w:szCs w:val="18"/>
              </w:rPr>
              <w:t>旗县级民族事务管理部门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2202" w:type="dxa"/>
            <w:tcBorders>
              <w:top w:val="nil"/>
              <w:left w:val="nil"/>
              <w:bottom w:val="single" w:color="auto" w:sz="4" w:space="0"/>
              <w:right w:val="single" w:color="auto" w:sz="4" w:space="0"/>
            </w:tcBorders>
            <w:shd w:val="clear" w:color="000000" w:fill="FFFFFF"/>
            <w:vAlign w:val="center"/>
          </w:tcPr>
          <w:p>
            <w:pPr>
              <w:topLinePunct/>
              <w:spacing w:line="240" w:lineRule="exact"/>
              <w:ind w:firstLine="324" w:firstLineChars="200"/>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sz w:val="18"/>
                <w:szCs w:val="18"/>
              </w:rPr>
              <w:t>企业完成备案手续后即可开展经营。企业按规定提交备案材料的，有关主管部门应当办理备案手续。1.企业向旗县区民族</w:t>
            </w:r>
            <w:r>
              <w:rPr>
                <w:rFonts w:hint="eastAsia" w:asciiTheme="minorEastAsia" w:hAnsiTheme="minorEastAsia" w:eastAsiaTheme="minorEastAsia" w:cstheme="minorEastAsia"/>
                <w:w w:val="90"/>
                <w:sz w:val="18"/>
                <w:szCs w:val="18"/>
                <w:lang w:eastAsia="zh-CN"/>
              </w:rPr>
              <w:t>事务管理</w:t>
            </w:r>
            <w:r>
              <w:rPr>
                <w:rFonts w:hint="eastAsia" w:asciiTheme="minorEastAsia" w:hAnsiTheme="minorEastAsia" w:eastAsiaTheme="minorEastAsia" w:cstheme="minorEastAsia"/>
                <w:w w:val="90"/>
                <w:sz w:val="18"/>
                <w:szCs w:val="18"/>
              </w:rPr>
              <w:t>部门提交材料；(1)法人身份证原件及复印件（查验原件，留存复印件。（2）营业执照原件及复印件（查验原件，留存复印件）。(3)专兼职翻译人员专业技术资格证（或其他证件）原件及复印件。(4)翻译人员聘用合同原件。2.填写《蒙汉文牌匾制作企业备案表》一式两份。3.由民族</w:t>
            </w:r>
            <w:r>
              <w:rPr>
                <w:rFonts w:hint="eastAsia" w:asciiTheme="minorEastAsia" w:hAnsiTheme="minorEastAsia" w:eastAsiaTheme="minorEastAsia" w:cstheme="minorEastAsia"/>
                <w:w w:val="90"/>
                <w:sz w:val="18"/>
                <w:szCs w:val="18"/>
                <w:lang w:eastAsia="zh-CN"/>
              </w:rPr>
              <w:t>事务管理</w:t>
            </w:r>
            <w:r>
              <w:rPr>
                <w:rFonts w:hint="eastAsia" w:asciiTheme="minorEastAsia" w:hAnsiTheme="minorEastAsia" w:eastAsiaTheme="minorEastAsia" w:cstheme="minorEastAsia"/>
                <w:w w:val="90"/>
                <w:sz w:val="18"/>
                <w:szCs w:val="18"/>
              </w:rPr>
              <w:t>部门对现场进行核查所提交材料是否真实。4.各旗县区民族</w:t>
            </w:r>
            <w:r>
              <w:rPr>
                <w:rFonts w:hint="eastAsia" w:asciiTheme="minorEastAsia" w:hAnsiTheme="minorEastAsia" w:eastAsiaTheme="minorEastAsia" w:cstheme="minorEastAsia"/>
                <w:w w:val="90"/>
                <w:sz w:val="18"/>
                <w:szCs w:val="18"/>
                <w:lang w:eastAsia="zh-CN"/>
              </w:rPr>
              <w:t>事务管理</w:t>
            </w:r>
            <w:r>
              <w:rPr>
                <w:rFonts w:hint="eastAsia" w:asciiTheme="minorEastAsia" w:hAnsiTheme="minorEastAsia" w:eastAsiaTheme="minorEastAsia" w:cstheme="minorEastAsia"/>
                <w:w w:val="90"/>
                <w:sz w:val="18"/>
                <w:szCs w:val="18"/>
              </w:rPr>
              <w:t>部门批复，准予备案（盖章）。</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4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坚持政府主导、企业自治、行业自律、社会监督、压实企业主体责任，支持企业提升自律水平，开展“双随机、一公开”等监管，要督促有关企业按规定履行备案手续，对未按规定备案或者提交虚假备案材料的要依法调查处理。</w:t>
            </w:r>
          </w:p>
        </w:tc>
      </w:tr>
      <w:tr>
        <w:tblPrEx>
          <w:tblLayout w:type="fixed"/>
          <w:tblCellMar>
            <w:top w:w="0" w:type="dxa"/>
            <w:left w:w="108" w:type="dxa"/>
            <w:bottom w:w="0" w:type="dxa"/>
            <w:right w:w="108" w:type="dxa"/>
          </w:tblCellMar>
        </w:tblPrEx>
        <w:trPr>
          <w:cantSplit/>
          <w:trHeight w:val="442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4</w:t>
            </w:r>
          </w:p>
        </w:tc>
        <w:tc>
          <w:tcPr>
            <w:tcW w:w="785" w:type="dxa"/>
            <w:tcBorders>
              <w:top w:val="nil"/>
              <w:left w:val="nil"/>
              <w:bottom w:val="single" w:color="auto" w:sz="4" w:space="0"/>
              <w:right w:val="single" w:color="auto" w:sz="4" w:space="0"/>
            </w:tcBorders>
            <w:shd w:val="clear" w:color="000000" w:fill="FFFFFF"/>
            <w:vAlign w:val="center"/>
          </w:tcPr>
          <w:p>
            <w:pPr>
              <w:topLinePunct/>
              <w:spacing w:line="300" w:lineRule="exact"/>
              <w:jc w:val="left"/>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sz w:val="18"/>
                <w:szCs w:val="18"/>
              </w:rPr>
              <w:t>自治区民委</w:t>
            </w:r>
          </w:p>
        </w:tc>
        <w:tc>
          <w:tcPr>
            <w:tcW w:w="927" w:type="dxa"/>
            <w:tcBorders>
              <w:top w:val="nil"/>
              <w:left w:val="nil"/>
              <w:bottom w:val="single" w:color="auto" w:sz="4" w:space="0"/>
              <w:right w:val="single" w:color="auto" w:sz="4" w:space="0"/>
            </w:tcBorders>
            <w:shd w:val="clear" w:color="000000" w:fill="FFFFFF"/>
            <w:vAlign w:val="center"/>
          </w:tcPr>
          <w:p>
            <w:pPr>
              <w:topLinePunct/>
              <w:spacing w:line="300" w:lineRule="exact"/>
              <w:textAlignment w:val="center"/>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kern w:val="0"/>
                <w:sz w:val="18"/>
                <w:szCs w:val="18"/>
              </w:rPr>
              <w:t>清真食品经营许可</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清真食品经营许可证</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《呼和浩特市清真食品管理办法》</w:t>
            </w:r>
          </w:p>
        </w:tc>
        <w:tc>
          <w:tcPr>
            <w:tcW w:w="881" w:type="dxa"/>
            <w:tcBorders>
              <w:top w:val="nil"/>
              <w:left w:val="nil"/>
              <w:bottom w:val="single" w:color="auto" w:sz="4" w:space="0"/>
              <w:right w:val="single" w:color="auto" w:sz="4" w:space="0"/>
            </w:tcBorders>
            <w:shd w:val="clear" w:color="000000" w:fill="FFFFFF"/>
            <w:vAlign w:val="center"/>
          </w:tcPr>
          <w:p>
            <w:pPr>
              <w:topLinePunct/>
              <w:spacing w:line="300" w:lineRule="exact"/>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sz w:val="18"/>
                <w:szCs w:val="18"/>
              </w:rPr>
              <w:t>呼和浩特市</w:t>
            </w:r>
            <w:r>
              <w:rPr>
                <w:rFonts w:hint="eastAsia" w:asciiTheme="minorEastAsia" w:hAnsiTheme="minorEastAsia" w:eastAsiaTheme="minorEastAsia" w:cstheme="minorEastAsia"/>
                <w:w w:val="90"/>
                <w:sz w:val="18"/>
                <w:szCs w:val="18"/>
                <w:lang w:eastAsia="zh-CN"/>
              </w:rPr>
              <w:t>市</w:t>
            </w:r>
            <w:r>
              <w:rPr>
                <w:rFonts w:hint="eastAsia" w:asciiTheme="minorEastAsia" w:hAnsiTheme="minorEastAsia" w:eastAsiaTheme="minorEastAsia" w:cstheme="minorEastAsia"/>
                <w:w w:val="90"/>
                <w:sz w:val="18"/>
                <w:szCs w:val="18"/>
              </w:rPr>
              <w:t>级</w:t>
            </w:r>
            <w:r>
              <w:rPr>
                <w:rFonts w:hint="eastAsia" w:asciiTheme="minorEastAsia" w:hAnsiTheme="minorEastAsia" w:eastAsiaTheme="minorEastAsia" w:cstheme="minorEastAsia"/>
                <w:w w:val="90"/>
                <w:sz w:val="18"/>
                <w:szCs w:val="18"/>
                <w:lang w:eastAsia="zh-CN"/>
              </w:rPr>
              <w:t>、</w:t>
            </w:r>
            <w:r>
              <w:rPr>
                <w:rFonts w:hint="eastAsia" w:asciiTheme="minorEastAsia" w:hAnsiTheme="minorEastAsia" w:eastAsiaTheme="minorEastAsia" w:cstheme="minorEastAsia"/>
                <w:w w:val="90"/>
                <w:sz w:val="18"/>
                <w:szCs w:val="18"/>
              </w:rPr>
              <w:t>旗县级民族事务管理部门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2202" w:type="dxa"/>
            <w:tcBorders>
              <w:top w:val="nil"/>
              <w:left w:val="nil"/>
              <w:bottom w:val="single" w:color="auto" w:sz="4" w:space="0"/>
              <w:right w:val="single" w:color="auto" w:sz="4" w:space="0"/>
            </w:tcBorders>
            <w:shd w:val="clear" w:color="000000" w:fill="FFFFFF"/>
            <w:vAlign w:val="center"/>
          </w:tcPr>
          <w:p>
            <w:pPr>
              <w:topLinePunct/>
              <w:spacing w:line="240" w:lineRule="exact"/>
              <w:ind w:firstLine="324" w:firstLineChars="200"/>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sz w:val="18"/>
                <w:szCs w:val="18"/>
              </w:rPr>
              <w:t>企业完成备案手续后即可开展经营。企业按规定提交备案材料的，有关主管部门应当办理备案手续。1.企业向旗县区民族</w:t>
            </w:r>
            <w:r>
              <w:rPr>
                <w:rFonts w:hint="eastAsia" w:asciiTheme="minorEastAsia" w:hAnsiTheme="minorEastAsia" w:eastAsiaTheme="minorEastAsia" w:cstheme="minorEastAsia"/>
                <w:w w:val="90"/>
                <w:sz w:val="18"/>
                <w:szCs w:val="18"/>
                <w:lang w:eastAsia="zh-CN"/>
              </w:rPr>
              <w:t>事务管理</w:t>
            </w:r>
            <w:r>
              <w:rPr>
                <w:rFonts w:hint="eastAsia" w:asciiTheme="minorEastAsia" w:hAnsiTheme="minorEastAsia" w:eastAsiaTheme="minorEastAsia" w:cstheme="minorEastAsia"/>
                <w:w w:val="90"/>
                <w:sz w:val="18"/>
                <w:szCs w:val="18"/>
              </w:rPr>
              <w:t>部门提交材料：(1)法人身份证原件及复印件（查验原件，留存复印件）。（2）营业执照原件及复印件（查验原件，留存复印件）。2.填写《清真食品经营备案表》一式两份。3.由民族</w:t>
            </w:r>
            <w:r>
              <w:rPr>
                <w:rFonts w:hint="eastAsia" w:asciiTheme="minorEastAsia" w:hAnsiTheme="minorEastAsia" w:eastAsiaTheme="minorEastAsia" w:cstheme="minorEastAsia"/>
                <w:w w:val="90"/>
                <w:sz w:val="18"/>
                <w:szCs w:val="18"/>
                <w:lang w:eastAsia="zh-CN"/>
              </w:rPr>
              <w:t>事务管理</w:t>
            </w:r>
            <w:r>
              <w:rPr>
                <w:rFonts w:hint="eastAsia" w:asciiTheme="minorEastAsia" w:hAnsiTheme="minorEastAsia" w:eastAsiaTheme="minorEastAsia" w:cstheme="minorEastAsia"/>
                <w:w w:val="90"/>
                <w:sz w:val="18"/>
                <w:szCs w:val="18"/>
              </w:rPr>
              <w:t>部门对现场进行核查所提交材料是否真实。4.民族</w:t>
            </w:r>
            <w:r>
              <w:rPr>
                <w:rFonts w:hint="eastAsia" w:asciiTheme="minorEastAsia" w:hAnsiTheme="minorEastAsia" w:eastAsiaTheme="minorEastAsia" w:cstheme="minorEastAsia"/>
                <w:w w:val="90"/>
                <w:sz w:val="18"/>
                <w:szCs w:val="18"/>
                <w:lang w:eastAsia="zh-CN"/>
              </w:rPr>
              <w:t>事务管理</w:t>
            </w:r>
            <w:r>
              <w:rPr>
                <w:rFonts w:hint="eastAsia" w:asciiTheme="minorEastAsia" w:hAnsiTheme="minorEastAsia" w:eastAsiaTheme="minorEastAsia" w:cstheme="minorEastAsia"/>
                <w:w w:val="90"/>
                <w:sz w:val="18"/>
                <w:szCs w:val="18"/>
              </w:rPr>
              <w:t>部门批复，准予备案（盖章）。</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4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坚持政府主导、企业自治、行业自律、社会监督、压实企业主体责任，支持企业提升自律水平，开展“双随机、一公开”等监管，要督促有关企业按规定履行备案手续，对未按规定备案或者提交虚假备案材料的要依法调查处理。</w:t>
            </w:r>
          </w:p>
        </w:tc>
      </w:tr>
      <w:tr>
        <w:tblPrEx>
          <w:tblLayout w:type="fixed"/>
          <w:tblCellMar>
            <w:top w:w="0" w:type="dxa"/>
            <w:left w:w="108" w:type="dxa"/>
            <w:bottom w:w="0" w:type="dxa"/>
            <w:right w:w="108" w:type="dxa"/>
          </w:tblCellMar>
        </w:tblPrEx>
        <w:trPr>
          <w:cantSplit/>
          <w:trHeight w:val="313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5</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sz w:val="18"/>
                <w:szCs w:val="18"/>
              </w:rPr>
              <w:t>自治区林草局</w:t>
            </w:r>
          </w:p>
        </w:tc>
        <w:tc>
          <w:tcPr>
            <w:tcW w:w="927" w:type="dxa"/>
            <w:tcBorders>
              <w:top w:val="nil"/>
              <w:left w:val="nil"/>
              <w:bottom w:val="single" w:color="auto" w:sz="4" w:space="0"/>
              <w:right w:val="single" w:color="auto" w:sz="4" w:space="0"/>
            </w:tcBorders>
            <w:shd w:val="clear" w:color="000000" w:fill="FFFFFF"/>
            <w:vAlign w:val="center"/>
          </w:tcPr>
          <w:p>
            <w:pPr>
              <w:topLinePunct/>
              <w:spacing w:line="300" w:lineRule="exact"/>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sz w:val="18"/>
                <w:szCs w:val="18"/>
                <w:shd w:val="clear" w:color="auto" w:fill="FFFFFF"/>
              </w:rPr>
              <w:t>在国有林区开发森林旅游建设项目审批</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批复文件</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shd w:val="clear" w:color="auto" w:fill="FFFFFF"/>
              </w:rPr>
            </w:pPr>
            <w:r>
              <w:rPr>
                <w:rFonts w:hint="eastAsia" w:asciiTheme="minorEastAsia" w:hAnsiTheme="minorEastAsia" w:eastAsiaTheme="minorEastAsia" w:cstheme="minorEastAsia"/>
                <w:w w:val="90"/>
                <w:kern w:val="0"/>
                <w:sz w:val="18"/>
                <w:szCs w:val="18"/>
                <w:shd w:val="clear" w:color="auto" w:fill="FFFFFF"/>
              </w:rPr>
              <w:t>《内蒙古自治区实施&lt;中华人民共和国森林法&gt;办法》</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盟市、旗县级林草部门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r>
              <w:rPr>
                <w:rFonts w:hint="eastAsia" w:asciiTheme="minorEastAsia" w:hAnsiTheme="minorEastAsia" w:eastAsiaTheme="minorEastAsia" w:cstheme="minorEastAsia"/>
                <w:w w:val="90"/>
                <w:kern w:val="0"/>
                <w:sz w:val="18"/>
                <w:szCs w:val="18"/>
              </w:rPr>
              <w:t>√</w:t>
            </w: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实行告知承诺制，申请人签订承诺书，对可在申请人领证后补交的审批材料，实行限期补交。限期补交的材料不符合许可条件的，应依法撤回许可，并依法调查处理，并将失信违法行为记入企业信用记录，依法依规实施失信惩戒。</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对以告知承诺方式取得许可的企业，加强对其承诺内容真实性的核查，发现虚假承诺或承诺严重不实的要依法处理。</w:t>
            </w:r>
          </w:p>
        </w:tc>
      </w:tr>
      <w:tr>
        <w:tblPrEx>
          <w:tblLayout w:type="fixed"/>
          <w:tblCellMar>
            <w:top w:w="0" w:type="dxa"/>
            <w:left w:w="108" w:type="dxa"/>
            <w:bottom w:w="0" w:type="dxa"/>
            <w:right w:w="108" w:type="dxa"/>
          </w:tblCellMar>
        </w:tblPrEx>
        <w:trPr>
          <w:cantSplit/>
          <w:trHeight w:val="577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6</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sz w:val="18"/>
                <w:szCs w:val="18"/>
              </w:rPr>
              <w:t>自治区住房和城乡建设厅</w:t>
            </w:r>
          </w:p>
        </w:tc>
        <w:tc>
          <w:tcPr>
            <w:tcW w:w="92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sz w:val="18"/>
                <w:szCs w:val="18"/>
              </w:rPr>
              <w:t>临时占用城市公共用地进行宣传、庆典、节庆、商业体育活动的行政许可</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批复文件</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shd w:val="clear" w:color="auto" w:fill="FFFFFF"/>
              </w:rPr>
            </w:pPr>
            <w:r>
              <w:rPr>
                <w:rFonts w:hint="eastAsia" w:asciiTheme="minorEastAsia" w:hAnsiTheme="minorEastAsia" w:eastAsiaTheme="minorEastAsia" w:cstheme="minorEastAsia"/>
                <w:w w:val="90"/>
                <w:sz w:val="18"/>
                <w:szCs w:val="18"/>
              </w:rPr>
              <w:t>《呼和浩特市市容环境卫生管理条例》</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sz w:val="18"/>
                <w:szCs w:val="18"/>
              </w:rPr>
              <w:t>呼和浩特市各旗县级行政审批和政务服务部门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2202" w:type="dxa"/>
            <w:tcBorders>
              <w:top w:val="nil"/>
              <w:left w:val="nil"/>
              <w:bottom w:val="single" w:color="auto" w:sz="4" w:space="0"/>
              <w:right w:val="single" w:color="auto" w:sz="4" w:space="0"/>
            </w:tcBorders>
            <w:shd w:val="clear" w:color="000000" w:fill="FFFFFF"/>
            <w:vAlign w:val="center"/>
          </w:tcPr>
          <w:p>
            <w:pPr>
              <w:topLinePunct/>
              <w:spacing w:line="26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制订并公布告知承诺书格式文本，一次性告知申请人许可条件和所需材料，即①申请报告（申请单位、发布地点、占地位置、占地面积、活动类型、活动方式、法人代表、联系电话）；②使用活动场所或有关载体的证明资料。符合条件的申请人只要递交了规定的申请材料并承诺符合审批条件，签署《告知承诺书》后，许可机关当场作出许可决定，发放标有“承诺审批”字样的“关于对临时占用城市公共用地进行宣传、庆典、节庆、商业体育活动的批复”，并通过审管互动平台或者函书等方式将申请人材料、告知承诺书和办理结果推送至城市管理监管部门。</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按照管辖区域划分，开展日常执法巡查。2.受理投诉举报。根据群众投诉举报，开展执法检查或依法进行查处。3.对市领导批办件、政府相关部门移送件、政府信箱转办件等进行查处。4.对未经批准或超出批复范围的违法违规行为进行立案查处。实施行政处罚时，责令当事人改正或者限期改正违法行为。行政处罚决定依法作出后，当事人应当在行政处罚决定规定的期限内予以履行。如不服行政处罚决定，依法申请行政复议或提起行政诉讼。</w:t>
            </w:r>
          </w:p>
        </w:tc>
      </w:tr>
      <w:tr>
        <w:tblPrEx>
          <w:tblLayout w:type="fixed"/>
          <w:tblCellMar>
            <w:top w:w="0" w:type="dxa"/>
            <w:left w:w="108" w:type="dxa"/>
            <w:bottom w:w="0" w:type="dxa"/>
            <w:right w:w="108" w:type="dxa"/>
          </w:tblCellMar>
        </w:tblPrEx>
        <w:trPr>
          <w:cantSplit/>
          <w:trHeight w:val="173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7</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sz w:val="18"/>
                <w:szCs w:val="18"/>
              </w:rPr>
              <w:t>自治区住房和城乡建设厅</w:t>
            </w:r>
          </w:p>
        </w:tc>
        <w:tc>
          <w:tcPr>
            <w:tcW w:w="92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shd w:val="clear" w:color="auto" w:fill="FFFFFF"/>
              </w:rPr>
              <w:t>供热经营许可</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供热经营许可证</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kern w:val="0"/>
                <w:sz w:val="18"/>
                <w:szCs w:val="18"/>
                <w:shd w:val="clear" w:color="auto" w:fill="FFFFFF"/>
              </w:rPr>
              <w:t>《内蒙古自治区城镇供热条例》</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kern w:val="0"/>
                <w:sz w:val="18"/>
                <w:szCs w:val="18"/>
              </w:rPr>
              <w:t>盟市、旗县级</w:t>
            </w:r>
            <w:r>
              <w:rPr>
                <w:rFonts w:hint="eastAsia" w:asciiTheme="minorEastAsia" w:hAnsiTheme="minorEastAsia" w:eastAsiaTheme="minorEastAsia" w:cstheme="minorEastAsia"/>
                <w:w w:val="90"/>
                <w:sz w:val="18"/>
                <w:szCs w:val="18"/>
              </w:rPr>
              <w:t>住房和城乡建设部门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color w:val="000000"/>
                <w:w w:val="90"/>
                <w:kern w:val="0"/>
                <w:sz w:val="18"/>
                <w:szCs w:val="18"/>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kern w:val="0"/>
                <w:sz w:val="18"/>
                <w:szCs w:val="18"/>
              </w:rPr>
              <w:t>1.实行电子化申报和审批。2.不再要求申请人提供人员身份证明、社保证明、资质资格证书等材料。</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sz w:val="18"/>
                <w:szCs w:val="18"/>
              </w:rPr>
            </w:pPr>
            <w:r>
              <w:rPr>
                <w:rFonts w:hint="eastAsia" w:asciiTheme="minorEastAsia" w:hAnsiTheme="minorEastAsia" w:eastAsiaTheme="minorEastAsia" w:cstheme="minorEastAsia"/>
                <w:w w:val="90"/>
                <w:kern w:val="0"/>
                <w:sz w:val="18"/>
                <w:szCs w:val="18"/>
              </w:rPr>
              <w:t>1.开展“双随机、一公开”监管，通过信息公示、抽查、抽验等方式，综合运用提醒、约谈、告诫等手段，依法查处违法违规行为并公开结果。2.加强信用监管，依法依规对失信主体开展失信惩戒。</w:t>
            </w:r>
          </w:p>
        </w:tc>
      </w:tr>
      <w:tr>
        <w:tblPrEx>
          <w:tblLayout w:type="fixed"/>
          <w:tblCellMar>
            <w:top w:w="0" w:type="dxa"/>
            <w:left w:w="108" w:type="dxa"/>
            <w:bottom w:w="0" w:type="dxa"/>
            <w:right w:w="108" w:type="dxa"/>
          </w:tblCellMar>
        </w:tblPrEx>
        <w:trPr>
          <w:cantSplit/>
          <w:trHeight w:val="249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8</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自治区水利厅</w:t>
            </w:r>
          </w:p>
        </w:tc>
        <w:tc>
          <w:tcPr>
            <w:tcW w:w="92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shd w:val="clear" w:color="auto" w:fill="FFFFFF"/>
              </w:rPr>
              <w:t>新建、改建、扩建农村牧区饮用水供水工程审查</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批复文件</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shd w:val="clear" w:color="auto" w:fill="FFFFFF"/>
              </w:rPr>
              <w:t>《内蒙古自治区农村牧区饮用水供水条例》</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盟市、旗县级水利部门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1.简化优化审批证明材料，明确证明材料清单，推进部分证明材料实施承诺制改革。2.简化技术审查环节，细化明确报告书技术审查标准，报告书技术审查时限进一步优化（不含报告书修改时间）。</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1.开展“双随机、一公开”监管，对发现报告弄虚作假、批建不符等违法行为的，要依法查处并向社会公开。2.加强信用监管，将相关违法信息纳入社会征信体系，依法依规对失信主体开展失信惩戒。</w:t>
            </w:r>
          </w:p>
        </w:tc>
      </w:tr>
      <w:tr>
        <w:tblPrEx>
          <w:tblLayout w:type="fixed"/>
          <w:tblCellMar>
            <w:top w:w="0" w:type="dxa"/>
            <w:left w:w="108" w:type="dxa"/>
            <w:bottom w:w="0" w:type="dxa"/>
            <w:right w:w="108" w:type="dxa"/>
          </w:tblCellMar>
        </w:tblPrEx>
        <w:trPr>
          <w:cantSplit/>
          <w:trHeight w:val="308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9</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自治区农牧厅</w:t>
            </w:r>
          </w:p>
        </w:tc>
        <w:tc>
          <w:tcPr>
            <w:tcW w:w="92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shd w:val="clear" w:color="auto" w:fill="FFFFFF"/>
              </w:rPr>
              <w:t>在自治区境内捕捞哲罗鱼、细鳞鱼、鲟鱼、鰉鱼、水獭、兰州鲶、黄河鲤、陈旗鲫、卤虫审批</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特许捕捞许可证</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shd w:val="clear" w:color="auto" w:fill="FFFFFF"/>
              </w:rPr>
              <w:t>《内蒙古自治区实施&lt;中华人民共和国渔业法&gt;办法》</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盟市级农牧部门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优化审批服务，简化审批流程，缩短审批时间。</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1.开展监管执法，发现违法违规行为要依法查处。2.公布举报电话，重点水域实施重点监管。3.依法及时处理投诉举报，处理结果依法向社会公开。</w:t>
            </w:r>
          </w:p>
        </w:tc>
      </w:tr>
      <w:tr>
        <w:tblPrEx>
          <w:tblLayout w:type="fixed"/>
          <w:tblCellMar>
            <w:top w:w="0" w:type="dxa"/>
            <w:left w:w="108" w:type="dxa"/>
            <w:bottom w:w="0" w:type="dxa"/>
            <w:right w:w="108" w:type="dxa"/>
          </w:tblCellMar>
        </w:tblPrEx>
        <w:trPr>
          <w:cantSplit/>
          <w:trHeight w:val="1958"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10</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自治区农牧厅</w:t>
            </w:r>
          </w:p>
        </w:tc>
        <w:tc>
          <w:tcPr>
            <w:tcW w:w="92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自治区重要渔业水域捕捞许可证审批</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特许捕捞许可证</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《内蒙古自治区实施&lt;中华人民共和国渔业法&gt;办法》</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盟市级农牧部门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优化审批服务，简化审批流程，缩短审批时间。</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1.开展监管执法，发现违法违规行为要依法查处。2.公布举报电话，重点水域实施重点监管。3.依法及时处理投诉举报，处理结果依法向社会公开。</w:t>
            </w:r>
          </w:p>
        </w:tc>
      </w:tr>
      <w:tr>
        <w:tblPrEx>
          <w:tblLayout w:type="fixed"/>
          <w:tblCellMar>
            <w:top w:w="0" w:type="dxa"/>
            <w:left w:w="108" w:type="dxa"/>
            <w:bottom w:w="0" w:type="dxa"/>
            <w:right w:w="108" w:type="dxa"/>
          </w:tblCellMar>
        </w:tblPrEx>
        <w:trPr>
          <w:cantSplit/>
          <w:trHeight w:val="755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11</w:t>
            </w:r>
          </w:p>
        </w:tc>
        <w:tc>
          <w:tcPr>
            <w:tcW w:w="785" w:type="dxa"/>
            <w:tcBorders>
              <w:top w:val="nil"/>
              <w:left w:val="nil"/>
              <w:bottom w:val="single" w:color="auto" w:sz="4" w:space="0"/>
              <w:right w:val="single" w:color="auto" w:sz="4" w:space="0"/>
            </w:tcBorders>
            <w:shd w:val="clear" w:color="000000" w:fill="FFFFFF"/>
            <w:vAlign w:val="center"/>
          </w:tcPr>
          <w:p>
            <w:pPr>
              <w:topLinePunct/>
              <w:spacing w:line="30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自治区市场</w:t>
            </w:r>
            <w:r>
              <w:rPr>
                <w:rFonts w:hint="eastAsia" w:asciiTheme="minorEastAsia" w:hAnsiTheme="minorEastAsia" w:eastAsiaTheme="minorEastAsia" w:cstheme="minorEastAsia"/>
                <w:w w:val="90"/>
                <w:sz w:val="18"/>
                <w:szCs w:val="18"/>
                <w:lang w:eastAsia="zh-CN"/>
              </w:rPr>
              <w:t>监管</w:t>
            </w:r>
            <w:r>
              <w:rPr>
                <w:rFonts w:hint="eastAsia" w:asciiTheme="minorEastAsia" w:hAnsiTheme="minorEastAsia" w:eastAsiaTheme="minorEastAsia" w:cstheme="minorEastAsia"/>
                <w:w w:val="90"/>
                <w:sz w:val="18"/>
                <w:szCs w:val="18"/>
              </w:rPr>
              <w:t>局</w:t>
            </w:r>
          </w:p>
        </w:tc>
        <w:tc>
          <w:tcPr>
            <w:tcW w:w="92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食品小作坊登记</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食品小作坊登记证书</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《内蒙古自治区食品生产加工小作坊和食品摊贩管理条例》</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旗县级市场监管部门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r>
              <w:rPr>
                <w:rFonts w:hint="eastAsia" w:asciiTheme="minorEastAsia" w:hAnsiTheme="minorEastAsia" w:eastAsiaTheme="minorEastAsia" w:cstheme="minorEastAsia"/>
                <w:color w:val="000000"/>
                <w:w w:val="90"/>
                <w:kern w:val="0"/>
                <w:sz w:val="18"/>
                <w:szCs w:val="18"/>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强化监管服务，加强指导帮扶，促进提升小作坊食品安全管理水平。</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2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开展小作坊摸底建档工作。要按照《自治区市场监管局关于印发〈内蒙古自治区食品生产加工小作坊摸底建档办法〉的通知》（内市监食生字〔2020〕230号），规范小作坊登记管理工作，建立本行政区域小作坊名录库。组织开展小作坊日常</w:t>
            </w:r>
            <w:r>
              <w:rPr>
                <w:rFonts w:hint="eastAsia" w:asciiTheme="minorEastAsia" w:hAnsiTheme="minorEastAsia" w:eastAsiaTheme="minorEastAsia" w:cstheme="minorEastAsia"/>
                <w:spacing w:val="-4"/>
                <w:w w:val="90"/>
                <w:kern w:val="0"/>
                <w:sz w:val="18"/>
                <w:szCs w:val="18"/>
              </w:rPr>
              <w:t>摸排工作，确保小作坊建档率和登记率达到100%。</w:t>
            </w:r>
            <w:r>
              <w:rPr>
                <w:rFonts w:hint="eastAsia" w:asciiTheme="minorEastAsia" w:hAnsiTheme="minorEastAsia" w:eastAsiaTheme="minorEastAsia" w:cstheme="minorEastAsia"/>
                <w:w w:val="90"/>
                <w:kern w:val="0"/>
                <w:sz w:val="18"/>
                <w:szCs w:val="18"/>
              </w:rPr>
              <w:t>2.严格落实小作坊开办者食品安全主体责任。要督促小作坊严格落实食品安全主体责任，告知小作坊开办者禁止生产加工的食品品种，以及应当遵守的食品安全法律法规、食品生产卫生规范和食品安全标准。小作坊开办者要加强食品原料和辅料的采购、贮存和投料管理，执行从业人员健康管理制度和小作坊食品生产卫生规范，在生产经营场所明示食品安全承诺，保证所生产的食品卫生、无毒无害，自觉接受社会监督。3.加强小作坊日常监管。要依据食品安全相关法律法规对小作坊开展日常监督检查，重点检查小作坊卫生条件、食品原料采购使用、食品添加剂使用、从业人员健康管理。包装食品的标签标识和食品贮存等。加大对小作坊产品风险监测和监督抽检力度，对抽检不合格的，要帮助小作坊查找原因，提出整改措施，并监督整改到位。4.集中分类开展专项整治。要根据辖区小作坊分布情况，认真查找分析区域性、行业性潜规则，针对肉制品、食用植物油、粮食加工品、饮料、淀粉制品等重点产品集中开展综合治理。5.鼓励小作坊提档升级。要强化监管服务，加强指导帮扶，促进提升小作坊食品安全管理水平,推动小作坊由“小散低”向“精特美”转型升级。鼓励小作坊改进设备工艺、加强创新研发，以传统工艺为依托，采用优质食品原料，推进小作坊食品优质化。鼓励具备条件的小作坊申请食品生产许可，推进生产加工规模化和规范化。</w:t>
            </w:r>
          </w:p>
        </w:tc>
      </w:tr>
      <w:tr>
        <w:tblPrEx>
          <w:tblLayout w:type="fixed"/>
          <w:tblCellMar>
            <w:top w:w="0" w:type="dxa"/>
            <w:left w:w="108" w:type="dxa"/>
            <w:bottom w:w="0" w:type="dxa"/>
            <w:right w:w="108" w:type="dxa"/>
          </w:tblCellMar>
        </w:tblPrEx>
        <w:trPr>
          <w:cantSplit/>
          <w:trHeight w:val="1931"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12</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自治区林草局</w:t>
            </w:r>
          </w:p>
        </w:tc>
        <w:tc>
          <w:tcPr>
            <w:tcW w:w="92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shd w:val="clear" w:color="auto" w:fill="FFFFFF"/>
              </w:rPr>
              <w:t>出售、购买、利用自治区重点保护陆生野生动物及其制品审批</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准予行政许可决定书</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shd w:val="clear" w:color="auto" w:fill="FFFFFF"/>
              </w:rPr>
              <w:t>《内蒙古自治区实施&lt;中华人民共和国野生动物保护法&gt;办法》</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盟市级林草部门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不再要求提供申请人和委托代理人身份证等材料。</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1.严格执行有关法律法规和标准，对出售、购买、利用自治区重点陆生野生动物及其制品审批的申请主体加强监管。2.加强信用监管，依法向社会公布信用状况，依法依规对失信主体开展失信惩戒。</w:t>
            </w:r>
          </w:p>
        </w:tc>
      </w:tr>
      <w:tr>
        <w:tblPrEx>
          <w:tblLayout w:type="fixed"/>
          <w:tblCellMar>
            <w:top w:w="0" w:type="dxa"/>
            <w:left w:w="108" w:type="dxa"/>
            <w:bottom w:w="0" w:type="dxa"/>
            <w:right w:w="108" w:type="dxa"/>
          </w:tblCellMar>
        </w:tblPrEx>
        <w:trPr>
          <w:cantSplit/>
          <w:trHeight w:val="2139"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13</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自治区林草局</w:t>
            </w:r>
          </w:p>
        </w:tc>
        <w:tc>
          <w:tcPr>
            <w:tcW w:w="92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shd w:val="clear" w:color="auto" w:fill="FFFFFF"/>
              </w:rPr>
              <w:t>出售、购买、利用有重要生态、科学、社会价值的陆生野生动物及其制品审批</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准予行政许可决定书</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shd w:val="clear" w:color="auto" w:fill="FFFFFF"/>
              </w:rPr>
              <w:t>《内蒙古自治区实施&lt;中华人民共和国野生动物保护法&gt;办法》</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旗县级林草部门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不再要求提供证明申请人和委托代理人身份的有效文件或材料及代理关系证明等材料。</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严格执行有关法律法规和标准，对出售、购买、利用有重要生态、科学、社会价值的陆生野生动物及其制品审批的申请主体加强监管。2.加强信用监管，依法向社会公布信用状况，依法依规对失信主体开展失信惩戒。</w:t>
            </w:r>
          </w:p>
        </w:tc>
      </w:tr>
      <w:tr>
        <w:tblPrEx>
          <w:tblLayout w:type="fixed"/>
          <w:tblCellMar>
            <w:top w:w="0" w:type="dxa"/>
            <w:left w:w="108" w:type="dxa"/>
            <w:bottom w:w="0" w:type="dxa"/>
            <w:right w:w="108" w:type="dxa"/>
          </w:tblCellMar>
        </w:tblPrEx>
        <w:trPr>
          <w:cantSplit/>
          <w:trHeight w:val="2625"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14</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自治区地方金融监管局</w:t>
            </w:r>
          </w:p>
        </w:tc>
        <w:tc>
          <w:tcPr>
            <w:tcW w:w="927" w:type="dxa"/>
            <w:tcBorders>
              <w:top w:val="nil"/>
              <w:left w:val="nil"/>
              <w:bottom w:val="single" w:color="auto" w:sz="4" w:space="0"/>
              <w:right w:val="single" w:color="auto" w:sz="4" w:space="0"/>
            </w:tcBorders>
            <w:shd w:val="clear" w:color="000000" w:fill="FFFFFF"/>
            <w:vAlign w:val="center"/>
          </w:tcPr>
          <w:p>
            <w:pPr>
              <w:topLinePunct/>
              <w:spacing w:line="30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地方金融组织的设立、合并、分立、确定经营范围和区域、减少注册资本等行政许可</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地方金融组织</w:t>
            </w:r>
            <w:r>
              <w:rPr>
                <w:rFonts w:asciiTheme="minorEastAsia" w:hAnsiTheme="minorEastAsia" w:eastAsiaTheme="minorEastAsia" w:cstheme="minorEastAsia"/>
                <w:w w:val="90"/>
                <w:sz w:val="18"/>
                <w:szCs w:val="18"/>
              </w:rPr>
              <w:t>业务经营许可证</w:t>
            </w:r>
            <w:r>
              <w:rPr>
                <w:rFonts w:hint="eastAsia" w:asciiTheme="minorEastAsia" w:hAnsiTheme="minorEastAsia" w:eastAsiaTheme="minorEastAsia" w:cstheme="minorEastAsia"/>
                <w:w w:val="90"/>
                <w:sz w:val="18"/>
                <w:szCs w:val="18"/>
              </w:rPr>
              <w:t>或批复文件</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《内蒙古自治区地方金融监督管理条例》</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自治区地方金融监管局</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color w:val="000000"/>
                <w:w w:val="90"/>
                <w:kern w:val="0"/>
                <w:sz w:val="18"/>
                <w:szCs w:val="18"/>
              </w:rPr>
            </w:pPr>
            <w:r>
              <w:rPr>
                <w:rFonts w:hint="eastAsia" w:asciiTheme="minorEastAsia" w:hAnsiTheme="minorEastAsia" w:eastAsiaTheme="minorEastAsia" w:cstheme="minorEastAsia"/>
                <w:color w:val="000000"/>
                <w:w w:val="90"/>
                <w:kern w:val="0"/>
                <w:sz w:val="18"/>
                <w:szCs w:val="18"/>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1.实现申请、审批全程网上办理。2.将审批时限由90个工作日压减至50个工作日。</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40" w:lineRule="exact"/>
              <w:ind w:firstLine="324" w:firstLineChars="200"/>
              <w:rPr>
                <w:rFonts w:asciiTheme="minorEastAsia" w:hAnsiTheme="minorEastAsia" w:eastAsiaTheme="minorEastAsia" w:cstheme="minorEastAsia"/>
                <w:color w:val="000000"/>
                <w:w w:val="90"/>
                <w:kern w:val="0"/>
                <w:sz w:val="18"/>
                <w:szCs w:val="18"/>
              </w:rPr>
            </w:pPr>
            <w:r>
              <w:rPr>
                <w:rFonts w:hint="eastAsia" w:asciiTheme="minorEastAsia" w:hAnsiTheme="minorEastAsia" w:eastAsiaTheme="minorEastAsia" w:cstheme="minorEastAsia"/>
                <w:w w:val="90"/>
                <w:sz w:val="18"/>
                <w:szCs w:val="18"/>
              </w:rPr>
              <w:t>1.开展“双随机、一公开”监管，加强现场检查。2.通过建立地方金融组织监督管理信息平台等方式加强非现场监督管理。3.建立地方金融组织信息公示制度和分类监管制度，定期公示、更新地方金融组织名单和相关许可、批准、备案以及监督管理信息，对地方金融组织开展监督管理评级，采取差异化监督管理措施。4.发挥行业协会自律作用。</w:t>
            </w:r>
          </w:p>
        </w:tc>
      </w:tr>
      <w:tr>
        <w:tblPrEx>
          <w:tblLayout w:type="fixed"/>
          <w:tblCellMar>
            <w:top w:w="0" w:type="dxa"/>
            <w:left w:w="108" w:type="dxa"/>
            <w:bottom w:w="0" w:type="dxa"/>
            <w:right w:w="108" w:type="dxa"/>
          </w:tblCellMar>
        </w:tblPrEx>
        <w:trPr>
          <w:cantSplit/>
          <w:trHeight w:val="1699"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15</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sz w:val="18"/>
                <w:szCs w:val="18"/>
                <w:shd w:val="clear" w:color="auto" w:fill="FFFFFF"/>
              </w:rPr>
              <w:t>自治区人防办</w:t>
            </w:r>
          </w:p>
        </w:tc>
        <w:tc>
          <w:tcPr>
            <w:tcW w:w="92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sz w:val="18"/>
                <w:szCs w:val="18"/>
                <w:shd w:val="clear" w:color="auto" w:fill="FFFFFF"/>
              </w:rPr>
              <w:t>在危及人防工程范围内采石、挖沙、取土、修建地面建筑、埋设地下管线和人防工程口部修建其他建筑物许可</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sz w:val="18"/>
                <w:szCs w:val="18"/>
                <w:shd w:val="clear" w:color="auto" w:fill="FFFFFF"/>
              </w:rPr>
              <w:t>批复文件</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sz w:val="18"/>
                <w:szCs w:val="18"/>
                <w:shd w:val="clear" w:color="auto" w:fill="FFFFFF"/>
              </w:rPr>
              <w:t>《内蒙古自治区实施〈中华人民共和国人民防空法〉办法》</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sz w:val="18"/>
                <w:szCs w:val="18"/>
                <w:shd w:val="clear" w:color="auto" w:fill="FFFFFF"/>
              </w:rPr>
              <w:t>盟市、旗县级人防部门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sz w:val="18"/>
                <w:szCs w:val="18"/>
                <w:shd w:val="clear" w:color="auto" w:fill="FFFFFF"/>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sz w:val="18"/>
                <w:szCs w:val="18"/>
                <w:shd w:val="clear" w:color="auto" w:fill="FFFFFF"/>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sz w:val="18"/>
                <w:szCs w:val="18"/>
                <w:shd w:val="clear" w:color="auto" w:fill="FFFFFF"/>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sz w:val="18"/>
                <w:szCs w:val="18"/>
                <w:shd w:val="clear" w:color="auto" w:fill="FFFFFF"/>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sz w:val="18"/>
                <w:szCs w:val="18"/>
                <w:shd w:val="clear" w:color="auto" w:fill="FFFFFF"/>
              </w:rPr>
              <w:t>进一步优化审批服务，简化审批流程，压减至5个工作日内办结。</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sz w:val="18"/>
                <w:szCs w:val="18"/>
                <w:shd w:val="clear" w:color="auto" w:fill="FFFFFF"/>
              </w:rPr>
            </w:pPr>
            <w:r>
              <w:rPr>
                <w:rFonts w:hint="eastAsia" w:asciiTheme="minorEastAsia" w:hAnsiTheme="minorEastAsia" w:eastAsiaTheme="minorEastAsia" w:cstheme="minorEastAsia"/>
                <w:w w:val="90"/>
                <w:sz w:val="18"/>
                <w:szCs w:val="18"/>
                <w:shd w:val="clear" w:color="auto" w:fill="FFFFFF"/>
              </w:rPr>
              <w:t>1.开展“双随机、一公开”监管，发现违法违规行为要依法查处。2.加强信用监管，将相关违法信息纳入社会征信体系，依法依规对失信主体开展失信惩戒。3.根据投诉举报实施重点监管，处理结果依法向社会公开。</w:t>
            </w:r>
          </w:p>
        </w:tc>
      </w:tr>
      <w:tr>
        <w:tblPrEx>
          <w:tblLayout w:type="fixed"/>
          <w:tblCellMar>
            <w:top w:w="0" w:type="dxa"/>
            <w:left w:w="108" w:type="dxa"/>
            <w:bottom w:w="0" w:type="dxa"/>
            <w:right w:w="108" w:type="dxa"/>
          </w:tblCellMar>
        </w:tblPrEx>
        <w:trPr>
          <w:cantSplit/>
          <w:trHeight w:val="2319"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16</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自治区住房和城乡建设厅</w:t>
            </w:r>
          </w:p>
        </w:tc>
        <w:tc>
          <w:tcPr>
            <w:tcW w:w="92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停车场设置经营审批</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呼和浩特市机动车停车场经营许可证</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《呼和浩特市市容环境卫生管理条例》</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呼和浩特市</w:t>
            </w:r>
            <w:r>
              <w:rPr>
                <w:rFonts w:hint="eastAsia" w:asciiTheme="minorEastAsia" w:hAnsiTheme="minorEastAsia" w:eastAsiaTheme="minorEastAsia" w:cstheme="minorEastAsia"/>
                <w:w w:val="90"/>
                <w:sz w:val="18"/>
                <w:szCs w:val="18"/>
                <w:lang w:eastAsia="zh-CN"/>
              </w:rPr>
              <w:t>市级</w:t>
            </w:r>
            <w:r>
              <w:rPr>
                <w:rFonts w:hint="eastAsia" w:asciiTheme="minorEastAsia" w:hAnsiTheme="minorEastAsia" w:eastAsiaTheme="minorEastAsia" w:cstheme="minorEastAsia"/>
                <w:w w:val="90"/>
                <w:sz w:val="18"/>
                <w:szCs w:val="18"/>
              </w:rPr>
              <w:t>、旗县级行政审批和政务服务部门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进一步优化审批办理流程，将审批流程优化为4个，并可实现网上办理，提高审批办理的便捷性。2.办理要件优化为5个，办理时限优化为10日，提高服务质量。3.加强审批信息沟通协调，及时将审批信息流转至监管部门，以便于加强事中事后监管。4.按照呼和浩特市城镇公共收费停车场建设管理领域腐败和作风问题专项整治工作主体责任办公室要求，按照时间节点做好该事项的下放工作。</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按照管辖区域划分，开展日常执法巡查。2.开展专项检查。围绕社会关注度高、群众反映强烈各类涉及停车场设置方面突出问题，制定方案并组织实施专项检查。3.受理投诉举报。根据群众投诉举报，开展执法检查或依法进行查处。4.对市领导批办件、政府相关部门移送件、政府信箱转办件等进行查处。5.对执法巡查中违反停车场设置管理方面法律、法规、规章规定的行为进行立案查处。实施行政处罚时，责令当事人改正或者限期改正违法行为。行政处罚决定依法作出后，当事人应当在行政处罚决定规定的期限内予以履行。如不服行政处罚决定，依法申请行政复议或提起行政诉讼。</w:t>
            </w:r>
          </w:p>
        </w:tc>
      </w:tr>
      <w:tr>
        <w:tblPrEx>
          <w:tblLayout w:type="fixed"/>
          <w:tblCellMar>
            <w:top w:w="0" w:type="dxa"/>
            <w:left w:w="108" w:type="dxa"/>
            <w:bottom w:w="0" w:type="dxa"/>
            <w:right w:w="108" w:type="dxa"/>
          </w:tblCellMar>
        </w:tblPrEx>
        <w:trPr>
          <w:cantSplit/>
          <w:trHeight w:val="6140"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17</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自治区住房和城乡建设厅</w:t>
            </w:r>
          </w:p>
        </w:tc>
        <w:tc>
          <w:tcPr>
            <w:tcW w:w="92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砍伐、移植树木和占用绿地审批</w:t>
            </w:r>
          </w:p>
        </w:tc>
        <w:tc>
          <w:tcPr>
            <w:tcW w:w="943"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批复文件</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《呼和浩特市城市绿化条例》</w:t>
            </w:r>
          </w:p>
        </w:tc>
        <w:tc>
          <w:tcPr>
            <w:tcW w:w="881"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呼和浩特市行政审批和政务服务部门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进一步优化审批办理流程，将审批流程优化为4个，并可实现网上办理，提高审批办理的便捷性。2.办理要件优化为3个，办理时限优化为5日，提高服务质量。3.加强审批信息沟通协调，及时将审批信息流转至监管部门，以便于加强事中事后监管。</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40" w:lineRule="exact"/>
              <w:rPr>
                <w:rFonts w:hint="eastAsia"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 xml:space="preserve">   </w:t>
            </w:r>
            <w:r>
              <w:rPr>
                <w:rFonts w:hint="eastAsia" w:asciiTheme="minorEastAsia" w:hAnsiTheme="minorEastAsia" w:eastAsiaTheme="minorEastAsia" w:cstheme="minorEastAsia"/>
                <w:spacing w:val="-6"/>
                <w:w w:val="90"/>
                <w:kern w:val="0"/>
                <w:sz w:val="18"/>
                <w:szCs w:val="18"/>
              </w:rPr>
              <w:t xml:space="preserve"> </w:t>
            </w:r>
            <w:r>
              <w:rPr>
                <w:rFonts w:hint="eastAsia" w:asciiTheme="minorEastAsia" w:hAnsiTheme="minorEastAsia" w:eastAsiaTheme="minorEastAsia" w:cstheme="minorEastAsia"/>
                <w:w w:val="90"/>
                <w:kern w:val="0"/>
                <w:sz w:val="18"/>
                <w:szCs w:val="18"/>
              </w:rPr>
              <w:t>1.全面落实“放管服”政策。一是优化简化办理流程，配合审批部门做好“破绿”审批勘验工作，简化“破绿”项目勘验流程，对已列入“破绿”规划的项目，按规划</w:t>
            </w:r>
            <w:r>
              <w:rPr>
                <w:rFonts w:hint="eastAsia" w:asciiTheme="minorEastAsia" w:hAnsiTheme="minorEastAsia" w:eastAsiaTheme="minorEastAsia" w:cstheme="minorEastAsia"/>
                <w:w w:val="90"/>
                <w:kern w:val="0"/>
                <w:sz w:val="18"/>
                <w:szCs w:val="18"/>
                <w:lang w:eastAsia="zh-CN"/>
              </w:rPr>
              <w:t>理由</w:t>
            </w:r>
            <w:r>
              <w:rPr>
                <w:rFonts w:hint="eastAsia" w:asciiTheme="minorEastAsia" w:hAnsiTheme="minorEastAsia" w:eastAsiaTheme="minorEastAsia" w:cstheme="minorEastAsia"/>
                <w:w w:val="90"/>
                <w:kern w:val="0"/>
                <w:sz w:val="18"/>
                <w:szCs w:val="18"/>
              </w:rPr>
              <w:t>快捷办理，办理时限由“5日办结”压缩到“3日办结”。对未列入年度破绿施工计划的项目，在取得规划</w:t>
            </w:r>
            <w:r>
              <w:rPr>
                <w:rFonts w:hint="eastAsia" w:asciiTheme="minorEastAsia" w:hAnsiTheme="minorEastAsia" w:eastAsiaTheme="minorEastAsia" w:cstheme="minorEastAsia"/>
                <w:w w:val="90"/>
                <w:kern w:val="0"/>
                <w:sz w:val="18"/>
                <w:szCs w:val="18"/>
                <w:lang w:eastAsia="zh-CN"/>
              </w:rPr>
              <w:t>理由</w:t>
            </w:r>
            <w:r>
              <w:rPr>
                <w:rFonts w:hint="eastAsia" w:asciiTheme="minorEastAsia" w:hAnsiTheme="minorEastAsia" w:eastAsiaTheme="minorEastAsia" w:cstheme="minorEastAsia"/>
                <w:w w:val="90"/>
                <w:kern w:val="0"/>
                <w:sz w:val="18"/>
                <w:szCs w:val="18"/>
              </w:rPr>
              <w:t>后，5个工作日内出具结果。二是通过人性化执法监管，主动靠前服务，帮助通过审批的占绿施工企业解决施工、运输、现场管理的难题，最大限度缩短施工周期，有效落实工业项目“拿地即开工”政策，为申请企业提供精细化指导，重点为暖、气、水、通讯、电力等民生工程解决办理流程中的协调难题。2.严格审批后工程施工监管。对通过审批的占绿工程，严格进行施工监管。一是设置现场监管公示栏，公示监管内容、规范标准、监管人员等信息；二是按照施工文明承诺和监管细则对施工围挡、规范化设置、扬尘处理、绿地移植、绿化设施安全、绿地恢复等进行全面规范化监管，对占绿面积超过50平方米以上的施工项目执行驻场管理。3.强化执法监督。针对未经审批擅自占绿、破绿、毁绿和不按审批条件施工等违规行为，一方面加大巡查频次、范围，发现一起查处一起，严厉打击违法违规行为；另一方面根据群众来电、来访以及上级委派投诉案件，及时、妥善处置；再一方面配合绿化委员会建立古树名木档案目录，确保一树一档、一树一号。</w:t>
            </w:r>
          </w:p>
        </w:tc>
      </w:tr>
      <w:tr>
        <w:tblPrEx>
          <w:tblLayout w:type="fixed"/>
          <w:tblCellMar>
            <w:top w:w="0" w:type="dxa"/>
            <w:left w:w="108" w:type="dxa"/>
            <w:bottom w:w="0" w:type="dxa"/>
            <w:right w:w="108" w:type="dxa"/>
          </w:tblCellMar>
        </w:tblPrEx>
        <w:trPr>
          <w:cantSplit/>
          <w:trHeight w:val="328" w:hRule="atLeast"/>
        </w:trPr>
        <w:tc>
          <w:tcPr>
            <w:tcW w:w="471" w:type="dxa"/>
            <w:tcBorders>
              <w:top w:val="nil"/>
              <w:left w:val="single" w:color="auto" w:sz="4" w:space="0"/>
              <w:bottom w:val="single" w:color="auto" w:sz="4" w:space="0"/>
              <w:right w:val="single" w:color="auto" w:sz="4" w:space="0"/>
            </w:tcBorders>
            <w:shd w:val="clear" w:color="auto" w:fill="auto"/>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18</w:t>
            </w:r>
          </w:p>
        </w:tc>
        <w:tc>
          <w:tcPr>
            <w:tcW w:w="785" w:type="dxa"/>
            <w:tcBorders>
              <w:top w:val="nil"/>
              <w:left w:val="nil"/>
              <w:bottom w:val="single" w:color="auto" w:sz="4" w:space="0"/>
              <w:right w:val="single" w:color="auto" w:sz="4" w:space="0"/>
            </w:tcBorders>
            <w:shd w:val="clear" w:color="000000" w:fill="FFFFFF"/>
            <w:vAlign w:val="center"/>
          </w:tcPr>
          <w:p>
            <w:pPr>
              <w:topLinePunct/>
              <w:spacing w:line="28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自治区交通运输厅</w:t>
            </w:r>
          </w:p>
        </w:tc>
        <w:tc>
          <w:tcPr>
            <w:tcW w:w="927" w:type="dxa"/>
            <w:tcBorders>
              <w:top w:val="nil"/>
              <w:left w:val="nil"/>
              <w:bottom w:val="single" w:color="auto" w:sz="4" w:space="0"/>
              <w:right w:val="single" w:color="auto" w:sz="4" w:space="0"/>
            </w:tcBorders>
            <w:shd w:val="clear" w:color="000000" w:fill="FFFFFF"/>
            <w:vAlign w:val="center"/>
          </w:tcPr>
          <w:p>
            <w:pPr>
              <w:topLinePunct/>
              <w:spacing w:line="30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城市公交线路审批</w:t>
            </w:r>
          </w:p>
        </w:tc>
        <w:tc>
          <w:tcPr>
            <w:tcW w:w="943" w:type="dxa"/>
            <w:tcBorders>
              <w:top w:val="nil"/>
              <w:left w:val="nil"/>
              <w:bottom w:val="single" w:color="auto" w:sz="4" w:space="0"/>
              <w:right w:val="single" w:color="auto" w:sz="4" w:space="0"/>
            </w:tcBorders>
            <w:shd w:val="clear" w:color="000000" w:fill="FFFFFF"/>
            <w:vAlign w:val="center"/>
          </w:tcPr>
          <w:p>
            <w:pPr>
              <w:topLinePunct/>
              <w:spacing w:line="240" w:lineRule="exact"/>
              <w:jc w:val="lef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城市公共汽车新增客运线路经营许可决定书</w:t>
            </w:r>
          </w:p>
        </w:tc>
        <w:tc>
          <w:tcPr>
            <w:tcW w:w="1047" w:type="dxa"/>
            <w:tcBorders>
              <w:top w:val="nil"/>
              <w:left w:val="nil"/>
              <w:bottom w:val="single" w:color="auto" w:sz="4" w:space="0"/>
              <w:right w:val="single" w:color="auto" w:sz="4" w:space="0"/>
            </w:tcBorders>
            <w:shd w:val="clear" w:color="000000" w:fill="FFFFFF"/>
            <w:vAlign w:val="center"/>
          </w:tcPr>
          <w:p>
            <w:pPr>
              <w:topLinePunct/>
              <w:spacing w:line="28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《呼和浩特市城市公共汽车客运管理条例》</w:t>
            </w:r>
          </w:p>
        </w:tc>
        <w:tc>
          <w:tcPr>
            <w:tcW w:w="881" w:type="dxa"/>
            <w:tcBorders>
              <w:top w:val="nil"/>
              <w:left w:val="nil"/>
              <w:bottom w:val="single" w:color="auto" w:sz="4" w:space="0"/>
              <w:right w:val="single" w:color="auto" w:sz="4" w:space="0"/>
            </w:tcBorders>
            <w:shd w:val="clear" w:color="000000" w:fill="FFFFFF"/>
            <w:vAlign w:val="center"/>
          </w:tcPr>
          <w:p>
            <w:pPr>
              <w:topLinePunct/>
              <w:spacing w:line="300" w:lineRule="exact"/>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rPr>
              <w:t>呼和浩特市交通运输管理部门</w:t>
            </w:r>
          </w:p>
        </w:tc>
        <w:tc>
          <w:tcPr>
            <w:tcW w:w="60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93"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p>
        </w:tc>
        <w:tc>
          <w:tcPr>
            <w:tcW w:w="577" w:type="dxa"/>
            <w:tcBorders>
              <w:top w:val="nil"/>
              <w:left w:val="nil"/>
              <w:bottom w:val="single" w:color="auto" w:sz="4" w:space="0"/>
              <w:right w:val="single" w:color="auto" w:sz="4" w:space="0"/>
            </w:tcBorders>
            <w:shd w:val="clear" w:color="000000" w:fill="FFFFFF"/>
            <w:vAlign w:val="center"/>
          </w:tcPr>
          <w:p>
            <w:pPr>
              <w:topLinePunct/>
              <w:spacing w:line="280" w:lineRule="exact"/>
              <w:jc w:val="center"/>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w:t>
            </w:r>
          </w:p>
        </w:tc>
        <w:tc>
          <w:tcPr>
            <w:tcW w:w="2202"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sz w:val="18"/>
                <w:szCs w:val="18"/>
                <w:shd w:val="clear" w:color="auto" w:fill="FFFFFF"/>
              </w:rPr>
              <w:t>进一步优化审批服务，简化审批流程，压减至5个工作日内办结。</w:t>
            </w:r>
          </w:p>
        </w:tc>
        <w:tc>
          <w:tcPr>
            <w:tcW w:w="3800" w:type="dxa"/>
            <w:tcBorders>
              <w:top w:val="nil"/>
              <w:left w:val="nil"/>
              <w:bottom w:val="single" w:color="auto" w:sz="4" w:space="0"/>
              <w:right w:val="single" w:color="auto" w:sz="4" w:space="0"/>
            </w:tcBorders>
            <w:shd w:val="clear" w:color="000000" w:fill="FFFFFF"/>
            <w:vAlign w:val="center"/>
          </w:tcPr>
          <w:p>
            <w:pPr>
              <w:topLinePunct/>
              <w:spacing w:line="280" w:lineRule="exact"/>
              <w:ind w:firstLine="324" w:firstLineChars="200"/>
              <w:rPr>
                <w:rFonts w:asciiTheme="minorEastAsia" w:hAnsiTheme="minorEastAsia" w:eastAsiaTheme="minorEastAsia" w:cstheme="minorEastAsia"/>
                <w:w w:val="90"/>
                <w:kern w:val="0"/>
                <w:sz w:val="18"/>
                <w:szCs w:val="18"/>
              </w:rPr>
            </w:pPr>
            <w:r>
              <w:rPr>
                <w:rFonts w:hint="eastAsia" w:asciiTheme="minorEastAsia" w:hAnsiTheme="minorEastAsia" w:eastAsiaTheme="minorEastAsia" w:cstheme="minorEastAsia"/>
                <w:w w:val="90"/>
                <w:kern w:val="0"/>
                <w:sz w:val="18"/>
                <w:szCs w:val="18"/>
              </w:rPr>
              <w:t>1.强化部门间信息共享。2.加强对城市公交的监督检查，发现违法违规行为依法查处。3.建立投诉管理制度，依法受理投诉。</w:t>
            </w:r>
          </w:p>
        </w:tc>
      </w:tr>
    </w:tbl>
    <w:p>
      <w:pPr>
        <w:rPr>
          <w:rFonts w:ascii="宋体" w:hAnsi="宋体" w:cs="宋体"/>
          <w:sz w:val="18"/>
          <w:szCs w:val="18"/>
        </w:rPr>
      </w:pPr>
    </w:p>
    <w:sectPr>
      <w:pgSz w:w="16838" w:h="11906" w:orient="landscape"/>
      <w:pgMar w:top="1474" w:right="1701" w:bottom="1474" w:left="1701" w:header="851" w:footer="14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4954D0"/>
    <w:rsid w:val="005902DC"/>
    <w:rsid w:val="005D4ABA"/>
    <w:rsid w:val="0066116F"/>
    <w:rsid w:val="00743BD9"/>
    <w:rsid w:val="00772C31"/>
    <w:rsid w:val="007B0A8F"/>
    <w:rsid w:val="008E468A"/>
    <w:rsid w:val="00D47B67"/>
    <w:rsid w:val="00DC1A26"/>
    <w:rsid w:val="017B5CF3"/>
    <w:rsid w:val="02B06339"/>
    <w:rsid w:val="02CC7060"/>
    <w:rsid w:val="03236B44"/>
    <w:rsid w:val="0350356D"/>
    <w:rsid w:val="03C355C4"/>
    <w:rsid w:val="041E14DF"/>
    <w:rsid w:val="046B0C9B"/>
    <w:rsid w:val="053F5365"/>
    <w:rsid w:val="05451A1F"/>
    <w:rsid w:val="055B4473"/>
    <w:rsid w:val="07F13A48"/>
    <w:rsid w:val="09EB7988"/>
    <w:rsid w:val="0A9B21C0"/>
    <w:rsid w:val="0B437C54"/>
    <w:rsid w:val="0B7339A4"/>
    <w:rsid w:val="0C04130E"/>
    <w:rsid w:val="0EAE1A14"/>
    <w:rsid w:val="0F1F6D94"/>
    <w:rsid w:val="0FBA3819"/>
    <w:rsid w:val="103C5F37"/>
    <w:rsid w:val="10C22929"/>
    <w:rsid w:val="11564FA9"/>
    <w:rsid w:val="119C1BD7"/>
    <w:rsid w:val="11E649BD"/>
    <w:rsid w:val="126A220D"/>
    <w:rsid w:val="13EC6074"/>
    <w:rsid w:val="13FD449A"/>
    <w:rsid w:val="151D31BA"/>
    <w:rsid w:val="153F46B1"/>
    <w:rsid w:val="155E20AC"/>
    <w:rsid w:val="166A4F21"/>
    <w:rsid w:val="16934E0A"/>
    <w:rsid w:val="169F3D11"/>
    <w:rsid w:val="17AA4ABC"/>
    <w:rsid w:val="17B4672F"/>
    <w:rsid w:val="18357D97"/>
    <w:rsid w:val="18927415"/>
    <w:rsid w:val="18C10DC6"/>
    <w:rsid w:val="19350DE3"/>
    <w:rsid w:val="195B7F02"/>
    <w:rsid w:val="19653A63"/>
    <w:rsid w:val="19A6568B"/>
    <w:rsid w:val="19C71719"/>
    <w:rsid w:val="19D97E16"/>
    <w:rsid w:val="19F22930"/>
    <w:rsid w:val="1ABE5E0F"/>
    <w:rsid w:val="1AD51B71"/>
    <w:rsid w:val="1AE53514"/>
    <w:rsid w:val="1B866746"/>
    <w:rsid w:val="1B8E73FE"/>
    <w:rsid w:val="1BCE7052"/>
    <w:rsid w:val="1C375AD5"/>
    <w:rsid w:val="1C602E7F"/>
    <w:rsid w:val="1C6904DD"/>
    <w:rsid w:val="1CA23080"/>
    <w:rsid w:val="1E0F1B72"/>
    <w:rsid w:val="1E0F6A2E"/>
    <w:rsid w:val="1E835477"/>
    <w:rsid w:val="1FB47B03"/>
    <w:rsid w:val="207879CC"/>
    <w:rsid w:val="2198179C"/>
    <w:rsid w:val="22270004"/>
    <w:rsid w:val="22794828"/>
    <w:rsid w:val="228F68A4"/>
    <w:rsid w:val="22D83FBA"/>
    <w:rsid w:val="24C365D2"/>
    <w:rsid w:val="25EA2723"/>
    <w:rsid w:val="27DD1892"/>
    <w:rsid w:val="298E498B"/>
    <w:rsid w:val="29B45179"/>
    <w:rsid w:val="2A1A3151"/>
    <w:rsid w:val="2A5B5C04"/>
    <w:rsid w:val="2A9B46FF"/>
    <w:rsid w:val="2C294178"/>
    <w:rsid w:val="2D1B15A3"/>
    <w:rsid w:val="2E14602A"/>
    <w:rsid w:val="2E703616"/>
    <w:rsid w:val="2EA73B19"/>
    <w:rsid w:val="2F0F4233"/>
    <w:rsid w:val="2F401C93"/>
    <w:rsid w:val="30323B8C"/>
    <w:rsid w:val="30746451"/>
    <w:rsid w:val="31F8054E"/>
    <w:rsid w:val="330E3D54"/>
    <w:rsid w:val="34656901"/>
    <w:rsid w:val="3479230C"/>
    <w:rsid w:val="35C524CA"/>
    <w:rsid w:val="36D858DD"/>
    <w:rsid w:val="37087312"/>
    <w:rsid w:val="3718711D"/>
    <w:rsid w:val="37595241"/>
    <w:rsid w:val="384E4F98"/>
    <w:rsid w:val="384E7DD8"/>
    <w:rsid w:val="39235418"/>
    <w:rsid w:val="394D2B05"/>
    <w:rsid w:val="3B6055D2"/>
    <w:rsid w:val="3C457432"/>
    <w:rsid w:val="3C822960"/>
    <w:rsid w:val="3D63792F"/>
    <w:rsid w:val="3D760F89"/>
    <w:rsid w:val="3D773463"/>
    <w:rsid w:val="3E846F17"/>
    <w:rsid w:val="3F587EF7"/>
    <w:rsid w:val="3FB503C8"/>
    <w:rsid w:val="40EF3084"/>
    <w:rsid w:val="41637BF3"/>
    <w:rsid w:val="416972A8"/>
    <w:rsid w:val="41C907C0"/>
    <w:rsid w:val="41EB6DBD"/>
    <w:rsid w:val="44344B58"/>
    <w:rsid w:val="45D82E6F"/>
    <w:rsid w:val="45FA0D47"/>
    <w:rsid w:val="45FB52FB"/>
    <w:rsid w:val="462F2A78"/>
    <w:rsid w:val="46B749EF"/>
    <w:rsid w:val="47986F01"/>
    <w:rsid w:val="47A14A5E"/>
    <w:rsid w:val="48E773B1"/>
    <w:rsid w:val="49930118"/>
    <w:rsid w:val="4A2107E5"/>
    <w:rsid w:val="4A6B3CE3"/>
    <w:rsid w:val="4A897C38"/>
    <w:rsid w:val="4BD95822"/>
    <w:rsid w:val="4DC4552D"/>
    <w:rsid w:val="4F12286F"/>
    <w:rsid w:val="50143F13"/>
    <w:rsid w:val="512C1468"/>
    <w:rsid w:val="515831CB"/>
    <w:rsid w:val="517C76E0"/>
    <w:rsid w:val="51ED2E60"/>
    <w:rsid w:val="52065807"/>
    <w:rsid w:val="53985743"/>
    <w:rsid w:val="53B648C1"/>
    <w:rsid w:val="546A4E7B"/>
    <w:rsid w:val="549326E7"/>
    <w:rsid w:val="549D2415"/>
    <w:rsid w:val="551A1F2E"/>
    <w:rsid w:val="565B3428"/>
    <w:rsid w:val="56736392"/>
    <w:rsid w:val="5683002B"/>
    <w:rsid w:val="58FC5452"/>
    <w:rsid w:val="592555C8"/>
    <w:rsid w:val="59CB352E"/>
    <w:rsid w:val="5C7F008C"/>
    <w:rsid w:val="5C971F28"/>
    <w:rsid w:val="5CFC3FCA"/>
    <w:rsid w:val="5D3C2A23"/>
    <w:rsid w:val="5D7127A2"/>
    <w:rsid w:val="5DB82570"/>
    <w:rsid w:val="5E4954D0"/>
    <w:rsid w:val="5F9F6C48"/>
    <w:rsid w:val="61117619"/>
    <w:rsid w:val="61224F67"/>
    <w:rsid w:val="618201C0"/>
    <w:rsid w:val="61A57B7E"/>
    <w:rsid w:val="624A73E4"/>
    <w:rsid w:val="638711C0"/>
    <w:rsid w:val="63D948EE"/>
    <w:rsid w:val="64AE570C"/>
    <w:rsid w:val="65143FB8"/>
    <w:rsid w:val="65612B1E"/>
    <w:rsid w:val="65BD241B"/>
    <w:rsid w:val="66E340F9"/>
    <w:rsid w:val="68407F31"/>
    <w:rsid w:val="691A7A7F"/>
    <w:rsid w:val="6A7769CC"/>
    <w:rsid w:val="6D140CC2"/>
    <w:rsid w:val="6D1A5821"/>
    <w:rsid w:val="6D317061"/>
    <w:rsid w:val="6DC978B2"/>
    <w:rsid w:val="6E056D51"/>
    <w:rsid w:val="6E185811"/>
    <w:rsid w:val="6EBC3936"/>
    <w:rsid w:val="6F6E1480"/>
    <w:rsid w:val="6F7230C2"/>
    <w:rsid w:val="6F947EB1"/>
    <w:rsid w:val="6FDC2E38"/>
    <w:rsid w:val="705701C4"/>
    <w:rsid w:val="7072785F"/>
    <w:rsid w:val="72040126"/>
    <w:rsid w:val="721515AA"/>
    <w:rsid w:val="722B07F4"/>
    <w:rsid w:val="72401008"/>
    <w:rsid w:val="72DD3679"/>
    <w:rsid w:val="72EF5741"/>
    <w:rsid w:val="738B56B3"/>
    <w:rsid w:val="73F84E77"/>
    <w:rsid w:val="74237A66"/>
    <w:rsid w:val="753A509D"/>
    <w:rsid w:val="75887D8E"/>
    <w:rsid w:val="76255726"/>
    <w:rsid w:val="777F35E3"/>
    <w:rsid w:val="784629D6"/>
    <w:rsid w:val="79E01AA8"/>
    <w:rsid w:val="7A4B7059"/>
    <w:rsid w:val="7BA96577"/>
    <w:rsid w:val="7CC2052B"/>
    <w:rsid w:val="7D06782D"/>
    <w:rsid w:val="7DF84B3C"/>
    <w:rsid w:val="7ED43B16"/>
    <w:rsid w:val="7F64141C"/>
    <w:rsid w:val="7F83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widowControl/>
      <w:tabs>
        <w:tab w:val="left" w:pos="425"/>
      </w:tabs>
      <w:autoSpaceDE w:val="0"/>
      <w:autoSpaceDN w:val="0"/>
      <w:adjustRightInd w:val="0"/>
      <w:spacing w:after="220" w:line="220" w:lineRule="atLeast"/>
      <w:ind w:firstLine="540"/>
      <w:jc w:val="left"/>
    </w:pPr>
    <w:rPr>
      <w:rFonts w:hAnsi="Arial"/>
      <w:color w:val="000000"/>
      <w:kern w:val="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5998</Words>
  <Characters>399</Characters>
  <Lines>3</Lines>
  <Paragraphs>12</Paragraphs>
  <TotalTime>1</TotalTime>
  <ScaleCrop>false</ScaleCrop>
  <LinksUpToDate>false</LinksUpToDate>
  <CharactersWithSpaces>6385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2021-06-29T05:44:00Z</dcterms:created>
  <dc:creator>季</dc:creator>
  <cp:lastModifiedBy>fangguanfu</cp:lastModifiedBy>
  <cp:lastPrinted>2021-07-03T02:59:00Z</cp:lastPrinted>
  <dcterms:modified xsi:type="dcterms:W3CDTF">2021-07-20T03:05:03Z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1D4630DDC61146069B0DC826DF199FB1</vt:lpwstr>
  </property>
</Properties>
</file>