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0" w:afterLines="134" w:afterAutospacing="0"/>
        <w:rPr>
          <w:rFonts w:ascii="仿宋" w:hAnsi="仿宋" w:eastAsia="仿宋"/>
          <w:sz w:val="28"/>
          <w:szCs w:val="28"/>
        </w:rPr>
      </w:pPr>
      <w:r>
        <w:rPr>
          <w:rFonts w:hint="eastAsia" w:ascii="黑体" w:hAnsi="黑体" w:eastAsia="黑体" w:cs="宋体"/>
          <w:b/>
          <w:bCs/>
          <w:kern w:val="0"/>
          <w:sz w:val="36"/>
          <w:szCs w:val="36"/>
        </w:rPr>
        <w:t>西安市医疗（生育）保险零星报销费用申报须知</w:t>
      </w:r>
    </w:p>
    <w:tbl>
      <w:tblPr>
        <w:tblStyle w:val="5"/>
        <w:tblW w:w="87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1"/>
        <w:gridCol w:w="2014"/>
        <w:gridCol w:w="57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961" w:type="dxa"/>
            <w:vAlign w:val="center"/>
          </w:tcPr>
          <w:p>
            <w:pPr>
              <w:widowControl/>
              <w:spacing w:beforeAutospacing="0"/>
              <w:jc w:val="center"/>
              <w:rPr>
                <w:rFonts w:ascii="仿宋" w:hAnsi="仿宋" w:eastAsia="仿宋" w:cs="宋体"/>
                <w:b/>
                <w:bCs/>
                <w:color w:val="000000"/>
                <w:kern w:val="0"/>
                <w:sz w:val="24"/>
                <w:szCs w:val="24"/>
              </w:rPr>
            </w:pPr>
            <w:bookmarkStart w:id="0" w:name="_GoBack"/>
            <w:r>
              <w:rPr>
                <w:rFonts w:hint="eastAsia" w:ascii="仿宋" w:hAnsi="仿宋" w:eastAsia="仿宋" w:cs="宋体"/>
                <w:b/>
                <w:bCs/>
                <w:color w:val="000000"/>
                <w:kern w:val="0"/>
                <w:sz w:val="24"/>
                <w:szCs w:val="24"/>
              </w:rPr>
              <w:t>序号</w:t>
            </w:r>
          </w:p>
        </w:tc>
        <w:tc>
          <w:tcPr>
            <w:tcW w:w="2014" w:type="dxa"/>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申领待遇类别</w:t>
            </w:r>
          </w:p>
        </w:tc>
        <w:tc>
          <w:tcPr>
            <w:tcW w:w="5784" w:type="dxa"/>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9" w:hRule="atLeast"/>
        </w:trPr>
        <w:tc>
          <w:tcPr>
            <w:tcW w:w="961"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医疗（生育）</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住院费用报销</w:t>
            </w:r>
          </w:p>
        </w:tc>
        <w:tc>
          <w:tcPr>
            <w:tcW w:w="5784" w:type="dxa"/>
          </w:tcPr>
          <w:p>
            <w:pPr>
              <w:widowControl/>
              <w:jc w:val="left"/>
              <w:rPr>
                <w:rFonts w:hint="eastAsia"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1.身份证（复印件）；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2.住院发票（原件）；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3.费用汇总清单（医院盖章，若无汇总清单，医院需出具证明）；                                  4.住院病案首页 (医院盖章)；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5.医疗费用零星报销个人承诺书（写清异地就医或本地就医未挂账结算情况；属骨折、外伤、中毒等特殊情况需写清详细受伤经过，同时附全套住院病历；骨折取内固定需提供第一次骨折统筹结算单复印件）；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6.分娩记录（仅生育住院提供）,出院小结（仅流产住院提供）。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9" w:hRule="atLeast"/>
        </w:trPr>
        <w:tc>
          <w:tcPr>
            <w:tcW w:w="961"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门诊紧急抢救</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费用报销</w:t>
            </w:r>
          </w:p>
        </w:tc>
        <w:tc>
          <w:tcPr>
            <w:tcW w:w="5784" w:type="dxa"/>
          </w:tcPr>
          <w:p>
            <w:pPr>
              <w:widowControl/>
              <w:jc w:val="left"/>
              <w:rPr>
                <w:rFonts w:hint="eastAsia"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1.身份证（复印件）；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2.急诊发票（原件，如急救后转住院需提供住院挂账发票复印件）；                                                 3.抢救费用汇总清单（医院盖章）；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4.急救病历；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5.医疗费用零星报销个人承诺书（仅限异地门诊紧急抢救提供；属骨折、外伤、中毒等特殊情况需写清详细受伤经过）。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8" w:hRule="atLeast"/>
        </w:trPr>
        <w:tc>
          <w:tcPr>
            <w:tcW w:w="961"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计划生育费用</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报销</w:t>
            </w:r>
          </w:p>
        </w:tc>
        <w:tc>
          <w:tcPr>
            <w:tcW w:w="578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1.身份证（复印件）；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2.门诊发票（原件）；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3.门诊费用清单（医院盖章）；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4.门诊病历（门诊费用提供）；</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5.西安市基本医疗生育保险门诊结算单（计划生育门诊费用在定点医院已进行部分费用挂账的需提供）；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 医疗费用零星报销个人承诺书（写清异地就医或本地就医未挂账结算情况）。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1" w:hRule="atLeast"/>
        </w:trPr>
        <w:tc>
          <w:tcPr>
            <w:tcW w:w="961"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（四）</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门诊产前检查费用补贴（生育住院费用已挂账结算）</w:t>
            </w:r>
          </w:p>
        </w:tc>
        <w:tc>
          <w:tcPr>
            <w:tcW w:w="578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1.身份证（复印件）；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2.病案首页(医院盖章)；</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3.分娩记录；</w:t>
            </w:r>
          </w:p>
          <w:p>
            <w:pPr>
              <w:widowControl/>
              <w:jc w:val="left"/>
              <w:rPr>
                <w:rFonts w:ascii="仿宋" w:hAnsi="仿宋" w:eastAsia="仿宋" w:cs="宋体"/>
                <w:kern w:val="0"/>
                <w:sz w:val="24"/>
                <w:szCs w:val="24"/>
              </w:rPr>
            </w:pPr>
            <w:r>
              <w:rPr>
                <w:rFonts w:hint="eastAsia" w:ascii="仿宋" w:hAnsi="仿宋" w:eastAsia="仿宋" w:cs="宋体"/>
                <w:color w:val="000000"/>
                <w:kern w:val="0"/>
                <w:sz w:val="24"/>
                <w:szCs w:val="24"/>
              </w:rPr>
              <w:t>4.西安市医疗保险住院费用结算单</w:t>
            </w:r>
            <w:r>
              <w:rPr>
                <w:rFonts w:hint="eastAsia" w:ascii="仿宋" w:hAnsi="仿宋" w:eastAsia="仿宋" w:cs="宋体"/>
                <w:kern w:val="0"/>
                <w:sz w:val="24"/>
                <w:szCs w:val="24"/>
              </w:rPr>
              <w:t>复印件。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（注：女职工2020年8月1日后生育的，不需再单独提供门诊产前检查费用补贴的申请材料，直接随生育住院医疗费审核后支付。）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0" w:hRule="atLeast"/>
        </w:trPr>
        <w:tc>
          <w:tcPr>
            <w:tcW w:w="961"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（五）</w:t>
            </w:r>
          </w:p>
        </w:tc>
        <w:tc>
          <w:tcPr>
            <w:tcW w:w="201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生育津贴（生育住院费用已挂账结算）</w:t>
            </w:r>
          </w:p>
        </w:tc>
        <w:tc>
          <w:tcPr>
            <w:tcW w:w="578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1.身份证（复印件）；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2.病历资料：分娩提供住院病案首页、分娩记录，住院流产提供住院病案首页、出院小结（记录），门诊流产提供门诊病历，以上病历资料均需医院盖章。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1" w:hRule="atLeast"/>
        </w:trPr>
        <w:tc>
          <w:tcPr>
            <w:tcW w:w="961" w:type="dxa"/>
            <w:vAlign w:val="center"/>
          </w:tcPr>
          <w:p>
            <w:pPr>
              <w:jc w:val="center"/>
              <w:rPr>
                <w:rFonts w:ascii="仿宋" w:hAnsi="仿宋" w:eastAsia="仿宋"/>
                <w:sz w:val="24"/>
                <w:szCs w:val="24"/>
              </w:rPr>
            </w:pPr>
            <w:r>
              <w:rPr>
                <w:rFonts w:hint="eastAsia" w:ascii="仿宋" w:hAnsi="仿宋" w:eastAsia="仿宋"/>
                <w:sz w:val="24"/>
                <w:szCs w:val="24"/>
              </w:rPr>
              <w:t>（六）</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门诊特殊病</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费用报销</w:t>
            </w:r>
          </w:p>
        </w:tc>
        <w:tc>
          <w:tcPr>
            <w:tcW w:w="578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首次备案：根据不同门诊特殊病种提供住院病历、病理报告、诊断证明及其他要求的检查报告等医疗资料原件；单位出具的异地就医情况说明加盖单位公章（注明异地就医原因）。一次备案有效期一年。对于符合该门诊特殊病病种审核标准的患者发生的门诊特殊病种费用，每三个月手工报销一次。</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2.报销资料：身份证（复印件）；有效发票（原件）；处方；费用清单(医院盖章)；属于放疗的还需提供放疗记录，血透的还需提供透析记录；异地备案审批单；其他规定的报销资料。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0" w:hRule="atLeast"/>
        </w:trPr>
        <w:tc>
          <w:tcPr>
            <w:tcW w:w="961" w:type="dxa"/>
            <w:vAlign w:val="center"/>
          </w:tcPr>
          <w:p>
            <w:pPr>
              <w:jc w:val="center"/>
              <w:rPr>
                <w:rFonts w:ascii="仿宋" w:hAnsi="仿宋" w:eastAsia="仿宋"/>
                <w:sz w:val="24"/>
                <w:szCs w:val="24"/>
              </w:rPr>
            </w:pPr>
            <w:r>
              <w:rPr>
                <w:rFonts w:hint="eastAsia" w:ascii="仿宋" w:hAnsi="仿宋" w:eastAsia="仿宋"/>
                <w:sz w:val="24"/>
                <w:szCs w:val="24"/>
              </w:rPr>
              <w:t>（七）</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门诊特殊检查、</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特殊治疗费用报销(仅限参保职工,参保居民不享受此类待遇)</w:t>
            </w:r>
          </w:p>
        </w:tc>
        <w:tc>
          <w:tcPr>
            <w:tcW w:w="578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1.身份证（复印件）；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2.有效发票（原件）；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3.门诊病历、检查报告单或治疗单（复印件）；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4.门诊费用清单(医院盖章)；</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5.医疗费用零星报销个人承诺书（写清异地就医或本地就医未挂账结算情况）；</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6.《门诊特检特治及特殊病种报销汇总明细表》一式两份（单位盖章）。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4" w:hRule="atLeast"/>
        </w:trPr>
        <w:tc>
          <w:tcPr>
            <w:tcW w:w="961" w:type="dxa"/>
            <w:vAlign w:val="center"/>
          </w:tcPr>
          <w:p>
            <w:pPr>
              <w:jc w:val="center"/>
              <w:rPr>
                <w:rFonts w:ascii="仿宋" w:hAnsi="仿宋" w:eastAsia="仿宋"/>
                <w:sz w:val="24"/>
                <w:szCs w:val="24"/>
              </w:rPr>
            </w:pPr>
            <w:r>
              <w:rPr>
                <w:rFonts w:hint="eastAsia" w:ascii="仿宋" w:hAnsi="仿宋" w:eastAsia="仿宋"/>
                <w:sz w:val="24"/>
                <w:szCs w:val="24"/>
              </w:rPr>
              <w:t>（八）</w:t>
            </w:r>
          </w:p>
        </w:tc>
        <w:tc>
          <w:tcPr>
            <w:tcW w:w="201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门诊特殊药品</w:t>
            </w:r>
          </w:p>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费用报销</w:t>
            </w:r>
          </w:p>
        </w:tc>
        <w:tc>
          <w:tcPr>
            <w:tcW w:w="5784"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首次备案：根据特药适应症不同提供住院病历、病理报告、基因检测报告、诊断证明及其他要求的检查报告等医疗资料原件；单位出具的异地就医情况说明加盖单位公章（注明异地就医原因）。一次备案有效期一年。对于符合该特药适应症的患者发生的门诊特药费用，每三个月手工报销一次。</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2.报销资料：身份证（复印件）；有效发票（原件）；</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处方；近期特药审批表或报销结算单复印件；异地备案审批单；其他规定的报销资料。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3" w:hRule="atLeast"/>
        </w:trPr>
        <w:tc>
          <w:tcPr>
            <w:tcW w:w="96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798"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b/>
                <w:color w:val="000000"/>
                <w:kern w:val="0"/>
                <w:sz w:val="24"/>
                <w:szCs w:val="24"/>
              </w:rPr>
            </w:pPr>
            <w:r>
              <w:rPr>
                <w:rFonts w:hint="eastAsia" w:ascii="仿宋" w:hAnsi="仿宋" w:eastAsia="仿宋" w:cs="宋体"/>
                <w:b/>
                <w:color w:val="000000"/>
                <w:kern w:val="0"/>
                <w:sz w:val="24"/>
                <w:szCs w:val="24"/>
              </w:rPr>
              <w:t>1．生育报销：陕西省医保信息系统上线后生育报销采用一单式报销模式，生育报销：生育住院+生育津贴（仅提交1份材料）；流产报销：流产医疗费用+生育津贴（仅提交1份材料）。</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符合以下门诊紧急抢救特殊病种范围的可纳入报销范围：具体指生命体征有重大改变，昏迷、严重休克、大出血、中毒、严重脱水、高热惊厥、严重创伤所致严重呼吸困难、自发性或损伤性气胸、血气胸、喉梗塞及气管支气管堵塞、严重心律失常，各种原因造成内外出血危及生命者，急性心力衰竭、呼吸衰竭、肾功能衰竭等情况。</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 w:hAnsi="仿宋" w:eastAsia="仿宋" w:cs="宋体"/>
                <w:b/>
                <w:color w:val="000000"/>
                <w:kern w:val="0"/>
                <w:sz w:val="24"/>
                <w:szCs w:val="24"/>
              </w:rPr>
            </w:pPr>
            <w:r>
              <w:rPr>
                <w:rFonts w:hint="eastAsia" w:ascii="仿宋" w:hAnsi="仿宋" w:eastAsia="仿宋" w:cs="宋体"/>
                <w:b/>
                <w:color w:val="000000"/>
                <w:kern w:val="0"/>
                <w:sz w:val="24"/>
                <w:szCs w:val="24"/>
              </w:rPr>
              <w:t>3．住院清单中若包含特殊药品的，应按照特殊药品政策提供其他规定材料。</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 w:hAnsi="仿宋" w:eastAsia="仿宋" w:cs="宋体"/>
                <w:b/>
                <w:color w:val="000000"/>
                <w:kern w:val="0"/>
                <w:sz w:val="24"/>
                <w:szCs w:val="24"/>
              </w:rPr>
            </w:pPr>
            <w:r>
              <w:rPr>
                <w:rFonts w:hint="eastAsia" w:ascii="仿宋" w:hAnsi="仿宋" w:eastAsia="仿宋" w:cs="宋体"/>
                <w:b/>
                <w:color w:val="000000"/>
                <w:kern w:val="0"/>
                <w:sz w:val="24"/>
                <w:szCs w:val="24"/>
              </w:rPr>
              <w:t>4．使用(陕西省外)电子发票报销费用的，需提供电子发票零星报销个人承诺书。</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 w:hAnsi="仿宋" w:eastAsia="仿宋" w:cs="宋体"/>
                <w:b/>
                <w:color w:val="000000"/>
                <w:kern w:val="0"/>
                <w:sz w:val="24"/>
                <w:szCs w:val="24"/>
              </w:rPr>
            </w:pPr>
            <w:r>
              <w:rPr>
                <w:rFonts w:hint="eastAsia" w:ascii="仿宋" w:hAnsi="仿宋" w:eastAsia="仿宋" w:cs="宋体"/>
                <w:b/>
                <w:color w:val="000000"/>
                <w:kern w:val="0"/>
                <w:sz w:val="24"/>
                <w:szCs w:val="24"/>
              </w:rPr>
              <w:t>5．医疗费用已刷医保个人账户的，不予报销。</w:t>
            </w:r>
          </w:p>
        </w:tc>
      </w:tr>
      <w:bookmarkEnd w:id="0"/>
    </w:tbl>
    <w:p>
      <w:pPr>
        <w:rPr>
          <w:rFonts w:ascii="仿宋" w:hAnsi="仿宋" w:eastAsia="仿宋"/>
          <w:sz w:val="32"/>
          <w:szCs w:val="32"/>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lOWVkOWYxZDkxNjgzNzg3YWQ4ZjJiYTBmYTc0ZTQifQ=="/>
  </w:docVars>
  <w:rsids>
    <w:rsidRoot w:val="009455FA"/>
    <w:rsid w:val="00046879"/>
    <w:rsid w:val="00114026"/>
    <w:rsid w:val="00215F30"/>
    <w:rsid w:val="002673AB"/>
    <w:rsid w:val="002C0719"/>
    <w:rsid w:val="002D2966"/>
    <w:rsid w:val="00315348"/>
    <w:rsid w:val="00322544"/>
    <w:rsid w:val="00322A34"/>
    <w:rsid w:val="003475D1"/>
    <w:rsid w:val="003672BB"/>
    <w:rsid w:val="004056CA"/>
    <w:rsid w:val="0041227D"/>
    <w:rsid w:val="00486515"/>
    <w:rsid w:val="004D7C1E"/>
    <w:rsid w:val="0051117A"/>
    <w:rsid w:val="00526268"/>
    <w:rsid w:val="00535A46"/>
    <w:rsid w:val="00592EEE"/>
    <w:rsid w:val="00595776"/>
    <w:rsid w:val="00606920"/>
    <w:rsid w:val="00631E9A"/>
    <w:rsid w:val="006472BB"/>
    <w:rsid w:val="006D5645"/>
    <w:rsid w:val="007349A7"/>
    <w:rsid w:val="00777276"/>
    <w:rsid w:val="00780309"/>
    <w:rsid w:val="007C12B1"/>
    <w:rsid w:val="0081380F"/>
    <w:rsid w:val="00847DE9"/>
    <w:rsid w:val="008E61CC"/>
    <w:rsid w:val="008E6434"/>
    <w:rsid w:val="009455FA"/>
    <w:rsid w:val="00960CE3"/>
    <w:rsid w:val="009A05DA"/>
    <w:rsid w:val="009A3997"/>
    <w:rsid w:val="009A64FA"/>
    <w:rsid w:val="00A57A6B"/>
    <w:rsid w:val="00A87B47"/>
    <w:rsid w:val="00AD672C"/>
    <w:rsid w:val="00AE2519"/>
    <w:rsid w:val="00AE3F84"/>
    <w:rsid w:val="00B05BE6"/>
    <w:rsid w:val="00B22223"/>
    <w:rsid w:val="00B960D5"/>
    <w:rsid w:val="00C33315"/>
    <w:rsid w:val="00C425AC"/>
    <w:rsid w:val="00CD2730"/>
    <w:rsid w:val="00D623C0"/>
    <w:rsid w:val="00D7107C"/>
    <w:rsid w:val="00DD2AED"/>
    <w:rsid w:val="00DD5176"/>
    <w:rsid w:val="00DF317D"/>
    <w:rsid w:val="00E270A8"/>
    <w:rsid w:val="00ED77CD"/>
    <w:rsid w:val="00F121EA"/>
    <w:rsid w:val="00F125BC"/>
    <w:rsid w:val="3C70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1644</Words>
  <Characters>1680</Characters>
  <Lines>13</Lines>
  <Paragraphs>3</Paragraphs>
  <TotalTime>168</TotalTime>
  <ScaleCrop>false</ScaleCrop>
  <LinksUpToDate>false</LinksUpToDate>
  <CharactersWithSpaces>1767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2022-03-01T03:27:00Z</dcterms:created>
  <dc:creator>hp</dc:creator>
  <cp:lastModifiedBy>Sophie</cp:lastModifiedBy>
  <dcterms:modified xsi:type="dcterms:W3CDTF">2022-08-09T07:59:36Z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94F391257BD7438A95B89675062B7A70</vt:lpwstr>
  </property>
</Properties>
</file>