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70" w:lineRule="exact"/>
        <w:ind w:left="0" w:leftChars="0"/>
        <w:jc w:val="left"/>
        <w:textAlignment w:val="auto"/>
      </w:pPr>
      <w:r>
        <w:rPr>
          <w:rFonts w:ascii="仿宋_GB2312" w:eastAsia="仿宋_GB2312"/>
          <w:sz w:val="31"/>
          <w:u w:val="none" w:color="FF66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陕西省人力资源和社会保障厅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  <w:t>陕西省财政厅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  <w:t>关于延续失业保险稳岗返还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  <w:t>及扩围政策有关问题的通知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陕人社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发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〔202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各市</w:t>
      </w:r>
      <w:r>
        <w:rPr>
          <w:rFonts w:ascii="仿宋_GB2312" w:hAnsi="黑体" w:eastAsia="仿宋_GB2312"/>
          <w:sz w:val="32"/>
          <w:szCs w:val="32"/>
        </w:rPr>
        <w:t>(</w:t>
      </w:r>
      <w:r>
        <w:rPr>
          <w:rFonts w:hint="eastAsia" w:ascii="仿宋_GB2312" w:hAnsi="黑体" w:eastAsia="仿宋_GB2312"/>
          <w:sz w:val="32"/>
          <w:szCs w:val="32"/>
        </w:rPr>
        <w:t>区</w:t>
      </w:r>
      <w:r>
        <w:rPr>
          <w:rFonts w:ascii="仿宋_GB2312" w:hAnsi="黑体" w:eastAsia="仿宋_GB2312"/>
          <w:sz w:val="32"/>
          <w:szCs w:val="32"/>
        </w:rPr>
        <w:t>)</w:t>
      </w:r>
      <w:r>
        <w:rPr>
          <w:rFonts w:hint="eastAsia" w:ascii="仿宋_GB2312" w:hAnsi="黑体" w:eastAsia="仿宋_GB2312"/>
          <w:sz w:val="32"/>
          <w:szCs w:val="32"/>
        </w:rPr>
        <w:t>人力资源社会保障局、财政局：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为贯彻落实</w:t>
      </w:r>
      <w:r>
        <w:rPr>
          <w:rFonts w:hint="eastAsia" w:ascii="仿宋_GB2312" w:hAnsi="黑体" w:eastAsia="仿宋_GB2312"/>
          <w:sz w:val="32"/>
          <w:szCs w:val="32"/>
        </w:rPr>
        <w:t>国家五部门《关于延续实施部分减负稳岗扩就业政策措施的通知》（人社部发</w:t>
      </w:r>
      <w:r>
        <w:rPr>
          <w:rFonts w:hint="eastAsia" w:ascii="仿宋_GB2312" w:hAnsi="仿宋" w:eastAsia="仿宋_GB2312"/>
          <w:sz w:val="32"/>
          <w:szCs w:val="32"/>
        </w:rPr>
        <w:t>〔2021〕</w:t>
      </w:r>
      <w:r>
        <w:rPr>
          <w:rFonts w:hint="eastAsia" w:ascii="仿宋_GB2312" w:hAnsi="黑体" w:eastAsia="仿宋_GB2312"/>
          <w:sz w:val="32"/>
          <w:szCs w:val="32"/>
        </w:rPr>
        <w:t>29号）文件精神，切实做好我省减负稳岗扩就业政策延续实施工作，现就延续失业保险稳岗返还及扩围政策有关事项明确如下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27" w:firstLineChars="196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一、继续实施普惠性失业保险稳岗返还政策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保企业符合陕人社发〔2019〕22号文件规定的稳岗返还基本条件，上年度未裁员或裁员率不高于全国城镇调查失业率6%控制目标，30人（含）以下的参保企业裁员率不高于参保职工总数的20%的，可以申请失业保险稳岗返还。大型企业按企业及其职工上年度实际缴纳失业保险费的30%返还，中小微企业按60%返还。企业划型参照2020年社保减免政策执行。依法注册登记的社会团体、基金会、社会服务机构（民办非企业单位）和律师事务所、会计师事务所、以单位形式参保的个体经济组织等纳入实施范围，按其2020年社保减免类型对应确定返还标准。申请稳岗返还时失业保险参保人数比上年度月均参保人数减少超过50%的企业及“僵尸企业”、严重失信企业，不予发放稳岗返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裁员率计算公式：（2020年度领取失业保险金总人数÷2020年月均参保人数）×100%。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二、继续放宽技能提升补贴申请条件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480" w:firstLineChars="15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参</w:t>
      </w:r>
      <w:r>
        <w:rPr>
          <w:rFonts w:hint="eastAsia" w:ascii="仿宋_GB2312" w:hAnsi="仿宋" w:eastAsia="仿宋_GB2312"/>
          <w:sz w:val="32"/>
          <w:szCs w:val="32"/>
        </w:rPr>
        <w:t>保企业职工按国家规定目录取得职业资格证书或职业技能等级证书，并在国家联网系统可查询到的，可</w:t>
      </w:r>
      <w:r>
        <w:rPr>
          <w:rFonts w:hint="eastAsia" w:ascii="仿宋_GB2312" w:hAnsi="黑体" w:eastAsia="仿宋_GB2312"/>
          <w:sz w:val="32"/>
          <w:szCs w:val="32"/>
        </w:rPr>
        <w:t>按规定申请技能提升补贴。技能提升补贴缴费条件，继续放宽至企业在职职工</w:t>
      </w:r>
      <w:r>
        <w:rPr>
          <w:rFonts w:hint="eastAsia" w:ascii="仿宋_GB2312" w:hAnsi="仿宋" w:eastAsia="仿宋_GB2312"/>
          <w:sz w:val="32"/>
          <w:szCs w:val="32"/>
        </w:rPr>
        <w:t>累计缴纳失业保险费1年（含）</w:t>
      </w:r>
      <w:r>
        <w:rPr>
          <w:rFonts w:hint="eastAsia" w:ascii="仿宋_GB2312" w:hAnsi="黑体" w:eastAsia="仿宋_GB2312"/>
          <w:sz w:val="32"/>
          <w:szCs w:val="32"/>
        </w:rPr>
        <w:t>以上。技能提升补贴相关申请条件按陕人社函</w:t>
      </w:r>
      <w:r>
        <w:rPr>
          <w:rFonts w:hint="eastAsia" w:ascii="仿宋_GB2312" w:hAnsi="仿宋" w:eastAsia="仿宋_GB2312"/>
          <w:sz w:val="32"/>
          <w:szCs w:val="32"/>
        </w:rPr>
        <w:t>〔2021〕</w:t>
      </w:r>
      <w:r>
        <w:rPr>
          <w:rFonts w:hint="eastAsia" w:ascii="仿宋_GB2312" w:hAnsi="黑体" w:eastAsia="仿宋_GB2312"/>
          <w:sz w:val="32"/>
          <w:szCs w:val="32"/>
        </w:rPr>
        <w:t>61号执行。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480" w:firstLineChars="15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三、继续实施失业保险保障扩围政策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480" w:firstLineChars="15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对领取失业保险金期满仍未就业和参保缴费满1年因本人意愿中断就业的失业人员，失业补助金按当地失业保险金标准的80%发放；参保缴费不足1年的失业人员，按50%执行。失业补助金领取最长不超过6个月。参保缴费不满1年且申请时</w:t>
      </w:r>
      <w:r>
        <w:rPr>
          <w:rFonts w:hint="eastAsia" w:ascii="仿宋_GB2312" w:hAnsi="仿宋" w:eastAsia="仿宋_GB2312"/>
          <w:sz w:val="32"/>
          <w:szCs w:val="32"/>
        </w:rPr>
        <w:t>仍处失业状态的农民工</w:t>
      </w:r>
      <w:r>
        <w:rPr>
          <w:rFonts w:hint="eastAsia" w:ascii="仿宋_GB2312" w:hAnsi="黑体" w:eastAsia="仿宋_GB2312"/>
          <w:sz w:val="32"/>
          <w:szCs w:val="32"/>
        </w:rPr>
        <w:t>，按参保地城市低保标准，发放2个月的临时生活补助。上述政策保障范围均为2021年1月1日之后新发生的参保失业人员。2021年7月1日之前已受理申请失业补助金的，其标准按原政策执行。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失业补助金、临时生活补助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按月发放，</w:t>
      </w:r>
      <w:r>
        <w:rPr>
          <w:rFonts w:hint="eastAsia" w:ascii="仿宋_GB2312" w:hAnsi="仿宋" w:eastAsia="仿宋_GB2312"/>
          <w:sz w:val="32"/>
          <w:szCs w:val="32"/>
        </w:rPr>
        <w:t>每人只享受一次，领取</w:t>
      </w:r>
      <w:r>
        <w:rPr>
          <w:rFonts w:hint="eastAsia" w:ascii="仿宋_GB2312" w:hAnsi="黑体" w:eastAsia="仿宋_GB2312"/>
          <w:sz w:val="32"/>
          <w:szCs w:val="32"/>
        </w:rPr>
        <w:t>期间不享受失业保险其他待遇，</w:t>
      </w:r>
      <w:r>
        <w:rPr>
          <w:rFonts w:hint="eastAsia" w:ascii="仿宋_GB2312" w:hAnsi="仿宋" w:eastAsia="仿宋_GB2312"/>
          <w:sz w:val="32"/>
          <w:szCs w:val="32"/>
        </w:rPr>
        <w:t>不办理异地转迁申领，</w:t>
      </w:r>
      <w:r>
        <w:rPr>
          <w:rFonts w:hint="eastAsia" w:ascii="仿宋_GB2312" w:hAnsi="黑体" w:eastAsia="仿宋_GB2312"/>
          <w:sz w:val="32"/>
          <w:szCs w:val="32"/>
        </w:rPr>
        <w:t>不核减参保缴费年限。出现</w:t>
      </w:r>
      <w:r>
        <w:rPr>
          <w:rFonts w:hint="eastAsia" w:ascii="仿宋_GB2312" w:hAnsi="仿宋" w:eastAsia="仿宋_GB2312"/>
          <w:sz w:val="32"/>
          <w:szCs w:val="32"/>
        </w:rPr>
        <w:t>领取期满、参保</w:t>
      </w:r>
      <w:r>
        <w:rPr>
          <w:rFonts w:hint="eastAsia" w:ascii="仿宋_GB2312" w:hAnsi="黑体" w:eastAsia="仿宋_GB2312"/>
          <w:sz w:val="32"/>
          <w:szCs w:val="32"/>
        </w:rPr>
        <w:t>登记</w:t>
      </w:r>
      <w:r>
        <w:rPr>
          <w:rFonts w:hint="eastAsia" w:ascii="仿宋_GB2312" w:hAnsi="仿宋" w:eastAsia="仿宋_GB2312"/>
          <w:sz w:val="32"/>
          <w:szCs w:val="32"/>
        </w:rPr>
        <w:t>、死亡、应征入伍、移居境外、享受养老保险待遇及判刑收监执行等情形之一的，</w:t>
      </w:r>
      <w:r>
        <w:rPr>
          <w:rFonts w:hint="eastAsia" w:ascii="仿宋_GB2312" w:hAnsi="宋体" w:eastAsia="仿宋_GB2312" w:cs="宋体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</w:rPr>
        <w:t>予以</w:t>
      </w:r>
      <w:r>
        <w:rPr>
          <w:rFonts w:hint="eastAsia" w:ascii="仿宋_GB2312" w:hAnsi="黑体" w:eastAsia="仿宋_GB2312"/>
          <w:sz w:val="32"/>
          <w:szCs w:val="32"/>
        </w:rPr>
        <w:t>停发。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四、严密组织实施确保政策落地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27" w:firstLineChars="196"/>
        <w:textAlignment w:val="auto"/>
        <w:rPr>
          <w:rFonts w:hint="eastAsia"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  <w:lang w:val="zh-TW"/>
        </w:rPr>
        <w:t>延续失业保险稳岗返还及扩围政策，</w:t>
      </w:r>
      <w:r>
        <w:rPr>
          <w:rFonts w:hint="eastAsia" w:ascii="仿宋_GB2312" w:eastAsia="仿宋_GB2312" w:cs="黑体"/>
          <w:kern w:val="0"/>
          <w:sz w:val="32"/>
          <w:szCs w:val="32"/>
        </w:rPr>
        <w:t>是落实党中央、国务院和省委省政府应对疫情、稳定就业局势推出的阶段性举措。</w:t>
      </w:r>
      <w:r>
        <w:rPr>
          <w:rFonts w:hint="eastAsia" w:ascii="仿宋_GB2312" w:hAnsi="仿宋_GB2312" w:eastAsia="仿宋_GB2312"/>
          <w:sz w:val="32"/>
          <w:szCs w:val="32"/>
        </w:rPr>
        <w:t>各</w:t>
      </w:r>
      <w:r>
        <w:rPr>
          <w:rFonts w:hint="eastAsia" w:ascii="仿宋_GB2312" w:eastAsia="仿宋_GB2312" w:cs="黑体"/>
          <w:kern w:val="0"/>
          <w:sz w:val="32"/>
          <w:szCs w:val="32"/>
        </w:rPr>
        <w:t>市（区）要提高政治站位，加强政策宣传，优化经办流程，实现失业补助金、临时生活补助及其他失业保险待遇线上申领。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27" w:firstLineChars="196"/>
        <w:textAlignment w:val="auto"/>
        <w:rPr>
          <w:rFonts w:hint="eastAsia"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失业保险稳岗返还参照原稳岗补贴审核程序实施。</w:t>
      </w:r>
      <w:r>
        <w:rPr>
          <w:rFonts w:hint="eastAsia" w:ascii="仿宋_GB2312" w:eastAsia="仿宋_GB2312" w:cs="黑体"/>
          <w:kern w:val="0"/>
          <w:sz w:val="32"/>
          <w:szCs w:val="32"/>
        </w:rPr>
        <w:t>各市</w:t>
      </w:r>
      <w:r>
        <w:rPr>
          <w:rFonts w:hint="eastAsia" w:ascii="仿宋_GB2312" w:hAnsi="仿宋" w:eastAsia="仿宋_GB2312"/>
          <w:sz w:val="32"/>
          <w:szCs w:val="32"/>
        </w:rPr>
        <w:t>要</w:t>
      </w:r>
      <w:r>
        <w:rPr>
          <w:rFonts w:hint="eastAsia" w:ascii="仿宋_GB2312" w:eastAsia="仿宋_GB2312" w:cs="黑体"/>
          <w:kern w:val="0"/>
          <w:sz w:val="32"/>
          <w:szCs w:val="32"/>
        </w:rPr>
        <w:t>创造条件采取后台数据比对方式，可免申请</w:t>
      </w:r>
      <w:r>
        <w:rPr>
          <w:rFonts w:ascii="仿宋_GB2312" w:eastAsia="仿宋_GB2312" w:cs="黑体"/>
          <w:kern w:val="0"/>
          <w:sz w:val="32"/>
          <w:szCs w:val="32"/>
        </w:rPr>
        <w:t>直接将资金返还到企业账户。</w:t>
      </w:r>
      <w:r>
        <w:rPr>
          <w:rFonts w:hint="eastAsia" w:ascii="仿宋_GB2312" w:eastAsia="仿宋_GB2312" w:cs="黑体"/>
          <w:kern w:val="0"/>
          <w:sz w:val="32"/>
          <w:szCs w:val="32"/>
        </w:rPr>
        <w:t>要密切关注失业保险基金运行情况，科学测算基金支撑能力，</w:t>
      </w:r>
      <w:r>
        <w:rPr>
          <w:rFonts w:hint="eastAsia" w:ascii="仿宋_GB2312" w:hAnsi="仿宋_GB2312" w:eastAsia="仿宋_GB2312"/>
          <w:sz w:val="32"/>
          <w:szCs w:val="32"/>
        </w:rPr>
        <w:t>健全完善内控机制，强化监督管理，</w:t>
      </w:r>
      <w:r>
        <w:rPr>
          <w:rFonts w:hint="eastAsia" w:ascii="仿宋_GB2312" w:hAnsi="仿宋" w:eastAsia="仿宋_GB2312"/>
          <w:sz w:val="32"/>
          <w:szCs w:val="32"/>
        </w:rPr>
        <w:t>从严审核把关。</w:t>
      </w:r>
      <w:r>
        <w:rPr>
          <w:rFonts w:hint="eastAsia" w:ascii="仿宋_GB2312" w:hAnsi="仿宋_GB2312" w:eastAsia="仿宋_GB2312"/>
          <w:sz w:val="32"/>
          <w:szCs w:val="32"/>
        </w:rPr>
        <w:t>对套取、冒领等违法违规行</w:t>
      </w:r>
      <w:r>
        <w:rPr>
          <w:rFonts w:hint="eastAsia" w:ascii="仿宋_GB2312" w:eastAsia="仿宋_GB2312" w:cs="黑体"/>
          <w:kern w:val="0"/>
          <w:sz w:val="32"/>
          <w:szCs w:val="32"/>
        </w:rPr>
        <w:t>为，经查实要如数追回资金，并将用人单位、法人及有关人员纳入失信机制联合惩戒，切实维护基金安全。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上述政策受理期限截止2021年12月31日。本通知自印发之</w:t>
      </w:r>
      <w:r>
        <w:rPr>
          <w:rFonts w:hint="eastAsia" w:ascii="仿宋_GB2312" w:hAnsi="黑体" w:eastAsia="仿宋_GB2312"/>
          <w:sz w:val="32"/>
          <w:szCs w:val="32"/>
        </w:rPr>
        <w:t>日起执行，原有政策与本通知规定不一致的，以本通知为准。各市在执行过程中遇有重大问题和情况，及时报省人力资源社会保障厅、财政厅。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陕西省人力资源和社会保障厅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陕西省财政厅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640" w:leftChars="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7"/>
      <w:wordWrap w:val="0"/>
      <w:ind w:left="3786" w:leftChars="1803" w:firstLine="7395" w:firstLineChars="231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1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30F070F"/>
    <w:rsid w:val="031C60FC"/>
    <w:rsid w:val="04B679C3"/>
    <w:rsid w:val="0533022F"/>
    <w:rsid w:val="080F63D8"/>
    <w:rsid w:val="08D707F2"/>
    <w:rsid w:val="09341458"/>
    <w:rsid w:val="0B0912D7"/>
    <w:rsid w:val="0D1B7A00"/>
    <w:rsid w:val="0E103A47"/>
    <w:rsid w:val="0E611E40"/>
    <w:rsid w:val="1378256C"/>
    <w:rsid w:val="152D2DCA"/>
    <w:rsid w:val="1DEC284C"/>
    <w:rsid w:val="1E6523AC"/>
    <w:rsid w:val="22440422"/>
    <w:rsid w:val="230B4243"/>
    <w:rsid w:val="24006D2A"/>
    <w:rsid w:val="24677254"/>
    <w:rsid w:val="24AE252D"/>
    <w:rsid w:val="25163033"/>
    <w:rsid w:val="28FE3CC9"/>
    <w:rsid w:val="2BF324DE"/>
    <w:rsid w:val="316D0A90"/>
    <w:rsid w:val="31A15F24"/>
    <w:rsid w:val="320F746A"/>
    <w:rsid w:val="3849151E"/>
    <w:rsid w:val="395347B5"/>
    <w:rsid w:val="395C743F"/>
    <w:rsid w:val="39A232A0"/>
    <w:rsid w:val="39E745AA"/>
    <w:rsid w:val="3B1750F7"/>
    <w:rsid w:val="3B5A6BBB"/>
    <w:rsid w:val="3B5D1F95"/>
    <w:rsid w:val="3EDA13A6"/>
    <w:rsid w:val="405C2E6C"/>
    <w:rsid w:val="42F058B7"/>
    <w:rsid w:val="436109F6"/>
    <w:rsid w:val="44106236"/>
    <w:rsid w:val="441A38D4"/>
    <w:rsid w:val="44914BEE"/>
    <w:rsid w:val="469537C1"/>
    <w:rsid w:val="47957AB0"/>
    <w:rsid w:val="47BB4079"/>
    <w:rsid w:val="4A3B16BE"/>
    <w:rsid w:val="4BC77339"/>
    <w:rsid w:val="4C020C53"/>
    <w:rsid w:val="4C9236C5"/>
    <w:rsid w:val="4D0501FC"/>
    <w:rsid w:val="505C172E"/>
    <w:rsid w:val="51D661BA"/>
    <w:rsid w:val="5287603E"/>
    <w:rsid w:val="52F46F0B"/>
    <w:rsid w:val="53D8014D"/>
    <w:rsid w:val="53E62521"/>
    <w:rsid w:val="55E064E0"/>
    <w:rsid w:val="572C6D10"/>
    <w:rsid w:val="57C1580F"/>
    <w:rsid w:val="582074CF"/>
    <w:rsid w:val="591A039A"/>
    <w:rsid w:val="5DC34279"/>
    <w:rsid w:val="608816D1"/>
    <w:rsid w:val="60EF4E7F"/>
    <w:rsid w:val="61FD023F"/>
    <w:rsid w:val="6375284A"/>
    <w:rsid w:val="66420EBE"/>
    <w:rsid w:val="665233C1"/>
    <w:rsid w:val="672F5464"/>
    <w:rsid w:val="6A1150A2"/>
    <w:rsid w:val="6A421D37"/>
    <w:rsid w:val="6AD9688B"/>
    <w:rsid w:val="6C4732F0"/>
    <w:rsid w:val="6CE25454"/>
    <w:rsid w:val="6D0E3F22"/>
    <w:rsid w:val="71256142"/>
    <w:rsid w:val="782B419C"/>
    <w:rsid w:val="7A1F2E86"/>
    <w:rsid w:val="7C155165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iPriority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u w:val="none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Calibri" w:hAnsi="Calibri" w:cs="Arial"/>
      <w:szCs w:val="22"/>
    </w:rPr>
  </w:style>
  <w:style w:type="paragraph" w:styleId="7">
    <w:name w:val="annotation subject"/>
    <w:basedOn w:val="8"/>
    <w:next w:val="8"/>
    <w:link w:val="36"/>
    <w:qFormat/>
    <w:uiPriority w:val="0"/>
    <w:rPr>
      <w:b/>
      <w:bCs/>
    </w:rPr>
  </w:style>
  <w:style w:type="paragraph" w:styleId="8">
    <w:name w:val="annotation text"/>
    <w:basedOn w:val="1"/>
    <w:link w:val="35"/>
    <w:qFormat/>
    <w:uiPriority w:val="0"/>
    <w:pPr>
      <w:jc w:val="left"/>
    </w:p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index 5"/>
    <w:basedOn w:val="1"/>
    <w:next w:val="1"/>
    <w:qFormat/>
    <w:uiPriority w:val="0"/>
    <w:pPr>
      <w:ind w:left="1680"/>
    </w:pPr>
  </w:style>
  <w:style w:type="paragraph" w:styleId="11">
    <w:name w:val="Salutation"/>
    <w:basedOn w:val="1"/>
    <w:next w:val="1"/>
    <w:semiHidden/>
    <w:unhideWhenUsed/>
    <w:qFormat/>
    <w:uiPriority w:val="99"/>
  </w:style>
  <w:style w:type="paragraph" w:styleId="12">
    <w:name w:val="Body Text 3"/>
    <w:basedOn w:val="1"/>
    <w:qFormat/>
    <w:uiPriority w:val="0"/>
    <w:rPr>
      <w:sz w:val="16"/>
    </w:rPr>
  </w:style>
  <w:style w:type="paragraph" w:styleId="1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4">
    <w:name w:val="Date"/>
    <w:basedOn w:val="1"/>
    <w:next w:val="1"/>
    <w:link w:val="33"/>
    <w:qFormat/>
    <w:uiPriority w:val="0"/>
    <w:pPr>
      <w:ind w:left="100" w:leftChars="2500"/>
    </w:pPr>
  </w:style>
  <w:style w:type="paragraph" w:styleId="15">
    <w:name w:val="Balloon Text"/>
    <w:basedOn w:val="1"/>
    <w:link w:val="32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footnote text"/>
    <w:basedOn w:val="1"/>
    <w:next w:val="17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  <w:textAlignment w:val="auto"/>
    </w:pPr>
    <w:rPr>
      <w:rFonts w:ascii="宋体" w:hAnsi="宋体" w:cs="宋体"/>
      <w:sz w:val="24"/>
      <w:szCs w:val="24"/>
      <w:u w:val="none" w:color="auto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basedOn w:val="21"/>
    <w:uiPriority w:val="0"/>
    <w:rPr>
      <w:rFonts w:hint="eastAsia" w:ascii="微软雅黑" w:hAnsi="微软雅黑" w:eastAsia="微软雅黑" w:cs="微软雅黑"/>
      <w:color w:val="2A2A2A"/>
      <w:sz w:val="21"/>
      <w:szCs w:val="21"/>
      <w:u w:val="none"/>
    </w:rPr>
  </w:style>
  <w:style w:type="character" w:styleId="24">
    <w:name w:val="Emphasis"/>
    <w:basedOn w:val="21"/>
    <w:qFormat/>
    <w:uiPriority w:val="0"/>
    <w:rPr>
      <w:u w:val="none"/>
    </w:rPr>
  </w:style>
  <w:style w:type="character" w:styleId="25">
    <w:name w:val="HTML Definition"/>
    <w:basedOn w:val="21"/>
    <w:qFormat/>
    <w:uiPriority w:val="0"/>
    <w:rPr>
      <w:i/>
    </w:rPr>
  </w:style>
  <w:style w:type="character" w:styleId="26">
    <w:name w:val="Hyperlink"/>
    <w:basedOn w:val="21"/>
    <w:qFormat/>
    <w:uiPriority w:val="0"/>
    <w:rPr>
      <w:rFonts w:ascii="微软雅黑" w:hAnsi="微软雅黑" w:eastAsia="微软雅黑" w:cs="微软雅黑"/>
      <w:color w:val="2A2A2A"/>
      <w:sz w:val="21"/>
      <w:szCs w:val="21"/>
      <w:u w:val="none"/>
    </w:rPr>
  </w:style>
  <w:style w:type="character" w:styleId="27">
    <w:name w:val="HTML Code"/>
    <w:basedOn w:val="21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8">
    <w:name w:val="annotation reference"/>
    <w:basedOn w:val="21"/>
    <w:qFormat/>
    <w:uiPriority w:val="0"/>
    <w:rPr>
      <w:sz w:val="21"/>
      <w:szCs w:val="21"/>
    </w:rPr>
  </w:style>
  <w:style w:type="character" w:styleId="29">
    <w:name w:val="HTML Keyboard"/>
    <w:basedOn w:val="21"/>
    <w:semiHidden/>
    <w:unhideWhenUsed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30">
    <w:name w:val="HTML Sample"/>
    <w:basedOn w:val="2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32">
    <w:name w:val="批注框文本 字符"/>
    <w:basedOn w:val="21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日期 字符"/>
    <w:basedOn w:val="21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批注文字 字符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6">
    <w:name w:val="批注主题 字符"/>
    <w:basedOn w:val="3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7">
    <w:name w:val="NormalCharacter"/>
    <w:qFormat/>
    <w:uiPriority w:val="0"/>
  </w:style>
  <w:style w:type="character" w:customStyle="1" w:styleId="38">
    <w:name w:val="nth-child(n+2)"/>
    <w:basedOn w:val="21"/>
    <w:qFormat/>
    <w:uiPriority w:val="0"/>
  </w:style>
  <w:style w:type="paragraph" w:customStyle="1" w:styleId="39">
    <w:name w:val="text-cen"/>
    <w:basedOn w:val="1"/>
    <w:qFormat/>
    <w:uiPriority w:val="0"/>
    <w:pPr>
      <w:spacing w:line="525" w:lineRule="atLeast"/>
      <w:jc w:val="center"/>
    </w:pPr>
    <w:rPr>
      <w:kern w:val="0"/>
      <w:sz w:val="33"/>
      <w:szCs w:val="33"/>
      <w:lang w:val="en-US" w:eastAsia="zh-CN" w:bidi="ar"/>
    </w:rPr>
  </w:style>
  <w:style w:type="paragraph" w:customStyle="1" w:styleId="40">
    <w:name w:val="主题标"/>
    <w:basedOn w:val="1"/>
    <w:next w:val="11"/>
    <w:qFormat/>
    <w:uiPriority w:val="0"/>
    <w:pPr>
      <w:spacing w:line="580" w:lineRule="exact"/>
      <w:jc w:val="center"/>
    </w:pPr>
    <w:rPr>
      <w:rFonts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2364</Words>
  <Characters>2438</Characters>
  <Lines>17</Lines>
  <Paragraphs>5</Paragraphs>
  <TotalTime>2</TotalTime>
  <ScaleCrop>false</ScaleCrop>
  <LinksUpToDate>false</LinksUpToDate>
  <CharactersWithSpaces>2513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常锋</cp:lastModifiedBy>
  <cp:lastPrinted>2021-10-26T03:30:00Z</cp:lastPrinted>
  <dcterms:modified xsi:type="dcterms:W3CDTF">2022-08-26T07:01:33Z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