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p>
    <w:p>
      <w:pPr>
        <w:rPr>
          <w:rFonts w:hint="eastAsia"/>
        </w:rPr>
      </w:pPr>
    </w:p>
    <w:p>
      <w:pPr>
        <w:spacing w:line="600" w:lineRule="exact"/>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val="0"/>
        <w:topLinePunct w:val="0"/>
        <w:autoSpaceDE/>
        <w:autoSpaceDN/>
        <w:bidi w:val="0"/>
        <w:adjustRightInd/>
        <w:snapToGrid/>
        <w:spacing w:after="95" w:afterLines="30" w:line="580" w:lineRule="exact"/>
        <w:jc w:val="center"/>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南府规〔202</w:t>
      </w: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w:t>
      </w:r>
      <w:r>
        <w:rPr>
          <w:rFonts w:hint="default" w:ascii="Times New Roman" w:hAnsi="Times New Roman" w:eastAsia="仿宋_GB2312" w:cs="Times New Roman"/>
          <w:bCs/>
          <w:color w:val="000000"/>
          <w:sz w:val="32"/>
          <w:szCs w:val="32"/>
          <w:lang w:val="en-US" w:eastAsia="zh-CN"/>
        </w:rPr>
        <w:t>10</w:t>
      </w:r>
      <w:r>
        <w:rPr>
          <w:rFonts w:hint="default" w:ascii="Times New Roman" w:hAnsi="Times New Roman" w:eastAsia="仿宋_GB2312" w:cs="Times New Roman"/>
          <w:bCs/>
          <w:color w:val="000000"/>
          <w:sz w:val="32"/>
          <w:szCs w:val="32"/>
        </w:rPr>
        <w:t>号</w:t>
      </w:r>
    </w:p>
    <w:p>
      <w:pPr>
        <w:keepNext w:val="0"/>
        <w:keepLines w:val="0"/>
        <w:pageBreakBefore w:val="0"/>
        <w:widowControl w:val="0"/>
        <w:kinsoku/>
        <w:wordWrap/>
        <w:topLinePunct w:val="0"/>
        <w:autoSpaceDE/>
        <w:autoSpaceDN/>
        <w:bidi w:val="0"/>
        <w:adjustRightInd/>
        <w:snapToGrid/>
        <w:spacing w:after="95" w:afterLines="30" w:line="400" w:lineRule="exact"/>
        <w:ind w:firstLine="220" w:firstLineChars="50"/>
        <w:jc w:val="center"/>
        <w:textAlignment w:val="auto"/>
        <w:rPr>
          <w:rFonts w:hint="eastAsia" w:ascii="方正大标宋简体" w:eastAsia="方正大标宋简体"/>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南宁市人民政府关于印发南宁市大力支持</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2022年度应届高校毕业生来邕留邕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就业创业十条措施的通知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各县（市、区）人民政府，市政府各部门，各管委会，市级各双管单位，市直各事业、企业单位：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《南宁市大力支持2022年度应届高校毕业生来邕留邕就业创业十条措施》已经市第十五届人民政府第19次常务会议审议通过。现印发给你们，请结合实际，认真组织实施。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5280" w:firstLineChars="16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2022年6月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南宁市大力支持2022年度应届高校毕业生</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来邕留邕就业创业十条措施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为深入贯彻落实党中央、国务院和自治区党委、</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政府稳就业保就业决策部署，全面落实市委十三届三次全会暨经济工作会议、市委人才工作会议精神，全力促进应届高校毕业生来邕留邕就业创业，特制定本措施。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一、加强优质岗位供给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托各级公共就业服务机构，常态储备面向应届高校毕业生的就业岗位10万个以上。以行业重点企业、规模以上企业为重点，引导开发一批面向应届高校毕业生的优质岗位4万个以上（包括驻邕中、区直国有企业岗位约3000个，市、县</w:t>
      </w:r>
      <w:r>
        <w:rPr>
          <w:rFonts w:hint="default" w:ascii="Times New Roman" w:hAnsi="Times New Roman" w:eastAsia="仿宋_GB2312" w:cs="Times New Roman"/>
          <w:sz w:val="32"/>
          <w:szCs w:val="32"/>
          <w:lang w:eastAsia="zh-CN"/>
        </w:rPr>
        <w:t>（市、区）</w:t>
      </w:r>
      <w:r>
        <w:rPr>
          <w:rFonts w:hint="default" w:ascii="Times New Roman" w:hAnsi="Times New Roman" w:eastAsia="仿宋_GB2312" w:cs="Times New Roman"/>
          <w:sz w:val="32"/>
          <w:szCs w:val="32"/>
        </w:rPr>
        <w:t>国有企业岗位约1000个，工业龙头企业岗位约15000个，商贸重点企业岗位约5000个，服务业重点企业岗位约15000个，“专精特新”中小企业岗位约1000个）。对招用应届高校毕业生并为其依法缴纳社会保险费6个月以上的中小微企业，按规定给予2000元/人的一次性带动就业补贴和最长一年的社会保险补贴。所需资金按规定从原有渠道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市人社局</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责任单位</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市发展改革委</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市工信局</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市国资委</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市商务局</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各县（市</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区）人民政府</w:t>
      </w:r>
      <w:r>
        <w:rPr>
          <w:rFonts w:hint="default" w:ascii="Times New Roman" w:hAnsi="Times New Roman" w:eastAsia="仿宋_GB2312" w:cs="Times New Roman"/>
          <w:spacing w:val="-11"/>
          <w:sz w:val="32"/>
          <w:szCs w:val="32"/>
        </w:rPr>
        <w:t>、</w:t>
      </w:r>
      <w:r>
        <w:rPr>
          <w:rFonts w:hint="default" w:ascii="Times New Roman" w:hAnsi="Times New Roman" w:eastAsia="仿宋_GB2312" w:cs="Times New Roman"/>
          <w:sz w:val="32"/>
          <w:szCs w:val="32"/>
        </w:rPr>
        <w:t>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二、扩充公共服务岗位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稳定和扩大基层机关、事业单位招聘岗位，拓展“三支一扶”人员、“特岗计划”教师、“西部计划”志愿者、基层党建组织员、专职化社区工作者、就业见习人员等招聘岗位，力争2022年提供以招聘应届高校毕业生为重点的公共服务岗位1万个以上〔其中，机关岗位约400个，事业单位岗位约7800个（教育系统岗位约5500个、卫生系统岗位约1500个、其他岗位约800个），“三支一扶”人员岗位约140个，“特岗计划”教师岗位约440个，“西部计划”志愿者岗位约50个，基层党建组织员岗位约250个，专职化社区工作者岗位约150个，就业见习岗位约1000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〔牵头单位：市人社局；责任单位：市委组织部、市委编办、市教育局、市卫健委、团市委、市民政局，各县（市、区）人民政府、开发区管委会〕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三、给予万元就业奖励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南宁市重点开发区（高新区、经开区、东盟经开区、五象新区）企业、东部产业新城企业就业的应届高校毕业生，与用人单位签订劳动合同1年以上并依法连续缴纳企业职工基本养老保险3个月及以上的，按照每人每月1000元，给予最长10个月、最高1万元的专项就业奖励。所需资金从市本级现代工业发展专项资金支出。各县（市、区）</w:t>
      </w:r>
      <w:r>
        <w:rPr>
          <w:rFonts w:hint="default" w:ascii="Times New Roman" w:hAnsi="Times New Roman" w:eastAsia="仿宋_GB2312" w:cs="Times New Roman"/>
          <w:sz w:val="32"/>
          <w:szCs w:val="32"/>
          <w:lang w:eastAsia="zh-CN"/>
        </w:rPr>
        <w:t>人民政府、开发区管委会</w:t>
      </w:r>
      <w:r>
        <w:rPr>
          <w:rFonts w:hint="default" w:ascii="Times New Roman" w:hAnsi="Times New Roman" w:eastAsia="仿宋_GB2312" w:cs="Times New Roman"/>
          <w:sz w:val="32"/>
          <w:szCs w:val="32"/>
        </w:rPr>
        <w:t>可结合实际，对在本辖区内企业就业的应届高校毕业生参照给予奖励。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〔牵头单位：市人社局；责任单位：市工信局、市财政局，各县（市、区）人民政府、开发区管委会〕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四、加大创业扶持力度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给予创业启动资金支持。根据专家评审，对应届高校毕业生在邕自主创业的优质项目，给予1万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20万元的创业启动资金支持。优先支持市级以上创业大赛获奖项目。所需资金从市人才工作专项经费支出。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给予创业项目融资支持</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对符合条件的创业项目</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按规定给予个人最高20万元</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小微企业最高300万元的财政贴息创业担保贷款</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对符合条件的优质项目</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引导金融机构下降2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3个百分点投放“桂惠贷”政策优惠利率贷款</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所需资金按规定从原有渠道保障。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给予创业场地优惠支持。通过给予入孵企业每户每月最高1500元的场地、水电和物业补贴等方式，统筹全市创业孵化基地设立1万个免费创业工位，并配套共享会议室、免费宽带、办公桌椅等设施，提供创业指导、事务代理、融资对接、政策落实等综合服务，为应届高校毕业生创业提供低成本全方位服务。所需资金按规定从原有渠道保障。各县（市、区）</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、开发区</w:t>
      </w:r>
      <w:r>
        <w:rPr>
          <w:rFonts w:hint="default" w:ascii="Times New Roman" w:hAnsi="Times New Roman" w:eastAsia="仿宋_GB2312" w:cs="Times New Roman"/>
          <w:sz w:val="32"/>
          <w:szCs w:val="32"/>
          <w:lang w:eastAsia="zh-CN"/>
        </w:rPr>
        <w:t>管委会</w:t>
      </w:r>
      <w:r>
        <w:rPr>
          <w:rFonts w:hint="default" w:ascii="Times New Roman" w:hAnsi="Times New Roman" w:eastAsia="仿宋_GB2312" w:cs="Times New Roman"/>
          <w:sz w:val="32"/>
          <w:szCs w:val="32"/>
        </w:rPr>
        <w:t>可依托现有厂房资源等，给予更多免费场地支持。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给予创业奖补资金支持。对首次创办小微企业并正常运营6个月（含）以上的应届高校毕业生，给予一次性创业奖补5000元。所需资金按规定从原有渠道保障。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〔牵头单位：市人社局、市金融办；责任单位：市财政局，市委组织部，各县（市、区）人民政府、开发区管委会〕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五、强化住房租房支持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给予求职免费住宿。打造50家以上人才驿站，配备家具家电等设施，对市外来邕求职的应届高校毕业生提供最长7天的免费“拎包入住”支持。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给予就业租房补贴。对符合公共租赁住房、保障性租赁住房保障条件的应届高校毕业生，按规定安排住房；对符合公共租赁住房保障条件未能配租住房的应届高校毕业生，按照公共租赁住房货币补贴规定给予博士每月600元、硕士每月300元、本科和大专每月150元标准的租房补贴。所需资金按规定从原有渠道保障。鼓励各县（市、区）</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、开发区</w:t>
      </w:r>
      <w:r>
        <w:rPr>
          <w:rFonts w:hint="default" w:ascii="Times New Roman" w:hAnsi="Times New Roman" w:eastAsia="仿宋_GB2312" w:cs="Times New Roman"/>
          <w:sz w:val="32"/>
          <w:szCs w:val="32"/>
          <w:lang w:eastAsia="zh-CN"/>
        </w:rPr>
        <w:t>管委会</w:t>
      </w:r>
      <w:r>
        <w:rPr>
          <w:rFonts w:hint="default" w:ascii="Times New Roman" w:hAnsi="Times New Roman" w:eastAsia="仿宋_GB2312" w:cs="Times New Roman"/>
          <w:sz w:val="32"/>
          <w:szCs w:val="32"/>
        </w:rPr>
        <w:t>统筹现有住房给予应届高校毕业生住房保障优惠支持。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给予购房契税补贴。对2022年7月1日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9月30日购买南宁市区（不含武鸣区）家庭首套住房和二套住房及以上（不含二手房）的应届高校毕业生，按规定分别给予100%和50%的购房契税补贴。所需资金按规定从原有渠道保障。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〔牵头单位：团市委、市住建局、市人社局；责任单位：市委组织部、市财政局，各县（市、区）人民政府、开发区管委会〕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六、给予大学学费补偿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双一流”建设高校和“双一流”建设学科的全日制应届高校毕业生，按照本科每学年最高8000元、研究生每学年最高12000元的标准，给予学费补偿。对到县以下乡镇工作的全日制应届高校毕业生，按照本专科每学年最高8000元、研究生每学年最高12000元的标准，给予学费补偿。所需资金按规定从原有渠道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〔牵头单位：市教育局；责任单位：市委组织部，各县（市、区）人民政府、开发区管委会〕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七、给予在邕生活补助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新引进到南宁市产业发展急需紧缺人才企业就业的应届高校毕业生，按照博士研究生每年5万元、最高25万元，全日制硕士研究生每年2万元、最高10万元，全日制本科生一次性1万元的标准，给予青年人才生活补助。此项政策与本措施第三条的万元就业奖励不能同时享受。所需资金按规定从原有渠道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〔牵头单位：市人社局；责任单位：市发展改革委、市委组织部，各县（市、区）人民政府、开发区管委会〕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八、实行“零门槛”落户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对在本市实现就业或具有合法稳定住所（含租赁）的应届高校毕业生</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凭毕业证即可“零门槛”落户南宁市</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不设置任何社保</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积分</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居住时长等限制</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其配偶</w:t>
      </w:r>
      <w:r>
        <w:rPr>
          <w:rFonts w:hint="default" w:ascii="Times New Roman" w:hAnsi="Times New Roman" w:eastAsia="仿宋_GB2312" w:cs="Times New Roman"/>
          <w:spacing w:val="-17"/>
          <w:sz w:val="32"/>
          <w:szCs w:val="32"/>
        </w:rPr>
        <w:t>、</w:t>
      </w:r>
      <w:r>
        <w:rPr>
          <w:rFonts w:hint="default" w:ascii="Times New Roman" w:hAnsi="Times New Roman" w:eastAsia="仿宋_GB2312" w:cs="Times New Roman"/>
          <w:sz w:val="32"/>
          <w:szCs w:val="32"/>
        </w:rPr>
        <w:t>父母等直系亲属也可按规定随迁。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〔牵头单位：市公安局；责任单位：各县（市、区）人民政府、开发区管委会〕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九、简化求职就业手续</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对所有来邕留邕应届高校毕业生的人事档案实行“零门槛”接收、免费规范保管，不需提供任何就业、户籍等方面证明。取消高校毕业生报到、改派等手续办理，取消高校毕业生就业协议上签章环节。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〔牵头单位：市人社局；责任单位：各县（市、区）人民政府、开发区管委会〕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十、做好就业跟踪帮扶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立专门的来邕留邕应届高校毕业生求职登记平台，实施一“登记”即“速配”就业岗位和招聘会信息，跟踪推送就业岗位不少于6个、招聘会信息不少于6场。对离校未就业高校毕业生持续跟进落实实名服务，为每人免费提供1次职业指导、3次岗位推荐、1次职业培训或就业见习机会。对从事灵活就业的，按规定给予每人每月300元的社保补贴。所需资金按规定从原有渠道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〔牵头单位：市人社局；责任单位：市委组织部，各县（市、区）人民政府、开发区管委会〕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本措施中所称的“应届高校毕业生”是指2022年内毕业的大专生、本科生、硕士研究生和博士研究生。市直各单位及各县（市、区）</w:t>
      </w:r>
      <w:r>
        <w:rPr>
          <w:rFonts w:hint="eastAsia"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开发区</w:t>
      </w:r>
      <w:r>
        <w:rPr>
          <w:rFonts w:hint="eastAsia" w:ascii="Times New Roman" w:hAnsi="Times New Roman" w:eastAsia="仿宋_GB2312" w:cs="Times New Roman"/>
          <w:sz w:val="32"/>
          <w:szCs w:val="32"/>
          <w:lang w:eastAsia="zh-CN"/>
        </w:rPr>
        <w:t>管委会</w:t>
      </w:r>
      <w:r>
        <w:rPr>
          <w:rFonts w:hint="default" w:ascii="Times New Roman" w:hAnsi="Times New Roman" w:eastAsia="仿宋_GB2312" w:cs="Times New Roman"/>
          <w:sz w:val="32"/>
          <w:szCs w:val="32"/>
        </w:rPr>
        <w:t>可根据本</w:t>
      </w:r>
      <w:r>
        <w:rPr>
          <w:rFonts w:hint="eastAsia" w:ascii="Times New Roman" w:hAnsi="Times New Roman" w:eastAsia="仿宋_GB2312" w:cs="Times New Roman"/>
          <w:sz w:val="32"/>
          <w:szCs w:val="32"/>
          <w:lang w:eastAsia="zh-CN"/>
        </w:rPr>
        <w:t>措施</w:t>
      </w:r>
      <w:r>
        <w:rPr>
          <w:rFonts w:hint="default" w:ascii="Times New Roman" w:hAnsi="Times New Roman" w:eastAsia="仿宋_GB2312" w:cs="Times New Roman"/>
          <w:sz w:val="32"/>
          <w:szCs w:val="32"/>
        </w:rPr>
        <w:t>规定制定具体落实措施，确保政策兑现落地。各县（市、区）</w:t>
      </w:r>
      <w:r>
        <w:rPr>
          <w:rFonts w:hint="eastAsia"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、开发区</w:t>
      </w:r>
      <w:r>
        <w:rPr>
          <w:rFonts w:hint="eastAsia" w:ascii="Times New Roman" w:hAnsi="Times New Roman" w:eastAsia="仿宋_GB2312" w:cs="Times New Roman"/>
          <w:sz w:val="32"/>
          <w:szCs w:val="32"/>
          <w:lang w:eastAsia="zh-CN"/>
        </w:rPr>
        <w:t>管委会</w:t>
      </w:r>
      <w:r>
        <w:rPr>
          <w:rFonts w:hint="default" w:ascii="Times New Roman" w:hAnsi="Times New Roman" w:eastAsia="仿宋_GB2312" w:cs="Times New Roman"/>
          <w:sz w:val="32"/>
          <w:szCs w:val="32"/>
        </w:rPr>
        <w:t>可结合实际，在落实本政策措施基础上进一步拓展实施范围和加大支持力度。本措施自印发之日起实施，有效期至2023年7月31日。执行期间，若遇国家、自治区有新规定的，从其规定。本措施的具体应用问题由市人社局会同相关职能部门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default" w:ascii="Times New Roman" w:hAnsi="Times New Roman" w:eastAsia="仿宋_GB2312" w:cs="Times New Roman"/>
          <w:kern w:val="21"/>
          <w:sz w:val="32"/>
          <w:szCs w:val="32"/>
          <w:lang w:eastAsia="zh-CN" w:bidi="ar"/>
        </w:rPr>
      </w:pPr>
    </w:p>
    <w:p>
      <w:pPr>
        <w:adjustRightInd w:val="0"/>
        <w:snapToGrid w:val="0"/>
        <w:spacing w:line="580" w:lineRule="exact"/>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此件公开发布</w:t>
      </w:r>
    </w:p>
    <w:p>
      <w:pPr>
        <w:adjustRightInd w:val="0"/>
        <w:snapToGrid w:val="0"/>
        <w:spacing w:line="200" w:lineRule="exact"/>
        <w:rPr>
          <w:rFonts w:hint="default" w:ascii="Times New Roman" w:hAnsi="Times New Roman" w:eastAsia="黑体" w:cs="Times New Roman"/>
          <w:color w:val="000000"/>
        </w:rPr>
      </w:pPr>
    </w:p>
    <w:p>
      <w:pPr>
        <w:spacing w:line="500" w:lineRule="exact"/>
        <w:rPr>
          <w:rFonts w:hint="default" w:ascii="Times New Roman" w:hAnsi="Times New Roman" w:eastAsia="仿宋_GB2312" w:cs="Times New Roman"/>
          <w:sz w:val="28"/>
          <w:szCs w:val="28"/>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79120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1pt;height:0pt;width:456pt;z-index:251660288;mso-width-relative:page;mso-height-relative:page;" filled="f" stroked="t" coordsize="21600,21600" o:gfxdata="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zpTLQAAAAAgEA&#10;AA8AAAAAAAAAAQAgAAAAIgAAAGRycy9kb3ducmV2LnhtbFBLAQIUABQAAAAIAIdO4kCXRXcz6QEA&#10;ALgDAAAOAAAAAAAAAAEAIAAAAB8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抄送：市委各部门，南宁警备区，各人民团体。</w:t>
      </w:r>
    </w:p>
    <w:p>
      <w:pPr>
        <w:spacing w:line="5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市人大常委会办公室，市政协办公室，市中级法院，市检察院。</w:t>
      </w:r>
    </w:p>
    <w:p>
      <w:pPr>
        <w:spacing w:line="50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各民主党派市委会，市工商联。</w:t>
      </w:r>
      <w:r>
        <w:rPr>
          <w:rFonts w:hint="default" w:ascii="Times New Roman" w:hAnsi="Times New Roman" w:eastAsia="仿宋_GB2312" w:cs="Times New Roman"/>
          <w:color w:val="000000"/>
          <w:sz w:val="28"/>
          <w:szCs w:val="28"/>
        </w:rPr>
        <w:t xml:space="preserve"> </w:t>
      </w:r>
    </w:p>
    <w:p>
      <w:pPr>
        <w:spacing w:line="500" w:lineRule="exact"/>
        <w:rPr>
          <w:rFonts w:hint="default" w:ascii="Times New Roman" w:hAnsi="Times New Roman" w:eastAsia="仿宋_GB2312" w:cs="Times New Roman"/>
          <w:color w:val="000000"/>
          <w:sz w:val="28"/>
          <w:szCs w:val="28"/>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57912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75pt;height:0pt;width:456pt;z-index:251662336;mso-width-relative:page;mso-height-relative:page;" filled="f" stroked="t" coordsize="21600,21600" o:gfxdata="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Mxv1PRAAAABAEA&#10;AA8AAAAAAAAAAQAgAAAAIgAAAGRycy9kb3ducmV2LnhtbFBLAQIUABQAAAAIAIdO4kDbdgG76AEA&#10;ALgDAAAOAAAAAAAAAAEAIAAAACA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南宁市人民政府办公室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w:t>
      </w:r>
      <w:r>
        <w:rPr>
          <w:rFonts w:hint="default" w:ascii="Times New Roman" w:hAnsi="Times New Roman" w:eastAsia="仿宋_GB2312" w:cs="Times New Roman"/>
          <w:color w:val="000000"/>
          <w:sz w:val="28"/>
          <w:szCs w:val="28"/>
          <w:lang w:val="en-US" w:eastAsia="zh-CN"/>
        </w:rPr>
        <w:t xml:space="preserve"> </w:t>
      </w:r>
      <w:r>
        <w:rPr>
          <w:rFonts w:hint="default" w:ascii="Times New Roman" w:hAnsi="Times New Roman" w:eastAsia="仿宋_GB2312" w:cs="Times New Roman"/>
          <w:color w:val="000000"/>
          <w:sz w:val="28"/>
          <w:szCs w:val="28"/>
        </w:rPr>
        <w:t xml:space="preserve">   202</w:t>
      </w: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年</w:t>
      </w:r>
      <w:r>
        <w:rPr>
          <w:rFonts w:hint="default" w:ascii="Times New Roman" w:hAnsi="Times New Roman" w:eastAsia="仿宋_GB2312" w:cs="Times New Roman"/>
          <w:color w:val="000000"/>
          <w:sz w:val="28"/>
          <w:szCs w:val="28"/>
          <w:lang w:val="en-US" w:eastAsia="zh-CN"/>
        </w:rPr>
        <w:t>6</w:t>
      </w:r>
      <w:r>
        <w:rPr>
          <w:rFonts w:hint="default"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lang w:val="en-US" w:eastAsia="zh-CN"/>
        </w:rPr>
        <w:t>9</w:t>
      </w:r>
      <w:r>
        <w:rPr>
          <w:rFonts w:hint="default" w:ascii="Times New Roman" w:hAnsi="Times New Roman" w:eastAsia="仿宋_GB2312" w:cs="Times New Roman"/>
          <w:color w:val="000000"/>
          <w:sz w:val="28"/>
          <w:szCs w:val="28"/>
        </w:rPr>
        <w:t>日印发</w:t>
      </w:r>
    </w:p>
    <w:p>
      <w:pPr>
        <w:spacing w:line="50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drawing>
          <wp:anchor distT="0" distB="0" distL="114300" distR="114300" simplePos="0" relativeHeight="251659264" behindDoc="0" locked="0" layoutInCell="1" allowOverlap="1">
            <wp:simplePos x="0" y="0"/>
            <wp:positionH relativeFrom="page">
              <wp:posOffset>5013960</wp:posOffset>
            </wp:positionH>
            <wp:positionV relativeFrom="page">
              <wp:posOffset>9028430</wp:posOffset>
            </wp:positionV>
            <wp:extent cx="1790700" cy="495300"/>
            <wp:effectExtent l="0" t="0" r="0" b="0"/>
            <wp:wrapNone/>
            <wp:docPr id="1" name="图片 2" descr="/tmp/公文二维码v165456941310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mp/公文二维码v165456941310130.png"/>
                    <pic:cNvPicPr>
                      <a:picLocks noChangeAspect="1"/>
                    </pic:cNvPicPr>
                  </pic:nvPicPr>
                  <pic:blipFill>
                    <a:blip r:embed="rId6"/>
                    <a:stretch>
                      <a:fillRect/>
                    </a:stretch>
                  </pic:blipFill>
                  <pic:spPr>
                    <a:xfrm>
                      <a:off x="0" y="0"/>
                      <a:ext cx="1790700" cy="495300"/>
                    </a:xfrm>
                    <a:prstGeom prst="rect">
                      <a:avLst/>
                    </a:prstGeom>
                    <a:noFill/>
                    <a:ln>
                      <a:noFill/>
                    </a:ln>
                  </pic:spPr>
                </pic:pic>
              </a:graphicData>
            </a:graphic>
          </wp:anchor>
        </w:drawing>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37465</wp:posOffset>
                </wp:positionV>
                <wp:extent cx="57912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95pt;height:0pt;width:456pt;z-index:251661312;mso-width-relative:page;mso-height-relative:page;" filled="f" stroked="t" coordsize="21600,21600" o:gfxdata="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WAUh9IAAAAE&#10;AQAADwAAAAAAAAABACAAAAAiAAAAZHJzL2Rvd25yZXYueG1sUEsBAhQAFAAAAAgAh07iQDFcTHfp&#10;AQAAuAMAAA4AAAAAAAAAAQAgAAAAIQEAAGRycy9lMm9Eb2MueG1sUEsFBgAAAAAGAAYAWQEAAHwF&#10;AAAAAA==&#10;">
                <v:fill on="f" focussize="0,0"/>
                <v:stroke color="#000000" joinstyle="round"/>
                <v:imagedata o:title=""/>
                <o:lock v:ext="edit" aspectratio="f"/>
              </v:line>
            </w:pict>
          </mc:Fallback>
        </mc:AlternateContent>
      </w:r>
    </w:p>
    <w:bookmarkEnd w:id="0"/>
    <w:sectPr>
      <w:footerReference r:id="rId3" w:type="default"/>
      <w:footerReference r:id="rId4" w:type="even"/>
      <w:pgSz w:w="11906" w:h="16838"/>
      <w:pgMar w:top="1871" w:right="1247" w:bottom="1985" w:left="1588" w:header="1134" w:footer="1418" w:gutter="0"/>
      <w:pgNumType w:fmt="numberInDash"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jc w:val="right"/>
    </w:pPr>
    <w:r>
      <w:rPr>
        <w:rFonts w:hint="eastAsia" w:ascii="仿宋_GB2312"/>
        <w:sz w:val="32"/>
        <w:szCs w:val="32"/>
      </w:rPr>
      <w:fldChar w:fldCharType="begin"/>
    </w:r>
    <w:r>
      <w:rPr>
        <w:rFonts w:hint="eastAsia" w:ascii="仿宋_GB2312"/>
        <w:sz w:val="32"/>
        <w:szCs w:val="32"/>
      </w:rPr>
      <w:instrText xml:space="preserve">PAGE   \* MERGEFORMAT</w:instrText>
    </w:r>
    <w:r>
      <w:rPr>
        <w:rFonts w:hint="eastAsia" w:ascii="仿宋_GB2312"/>
        <w:sz w:val="32"/>
        <w:szCs w:val="32"/>
      </w:rPr>
      <w:fldChar w:fldCharType="separate"/>
    </w:r>
    <w:r>
      <w:rPr>
        <w:rFonts w:ascii="仿宋_GB2312"/>
        <w:sz w:val="32"/>
        <w:szCs w:val="32"/>
        <w:lang w:val="zh-CN"/>
      </w:rPr>
      <w:t>-</w:t>
    </w:r>
    <w:r>
      <w:rPr>
        <w:rFonts w:ascii="仿宋_GB2312"/>
        <w:sz w:val="32"/>
        <w:szCs w:val="32"/>
        <w:lang/>
      </w:rPr>
      <w:t xml:space="preserve"> 1 -</w:t>
    </w:r>
    <w:r>
      <w:rPr>
        <w:rFonts w:hint="eastAsia" w:ascii="仿宋_GB2312"/>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20" w:firstLineChars="100"/>
    </w:pPr>
    <w:r>
      <w:rPr>
        <w:rFonts w:hint="eastAsia" w:ascii="仿宋_GB2312"/>
        <w:sz w:val="32"/>
        <w:szCs w:val="32"/>
      </w:rPr>
      <w:fldChar w:fldCharType="begin"/>
    </w:r>
    <w:r>
      <w:rPr>
        <w:rFonts w:hint="eastAsia" w:ascii="仿宋_GB2312"/>
        <w:sz w:val="32"/>
        <w:szCs w:val="32"/>
      </w:rPr>
      <w:instrText xml:space="preserve">PAGE   \* MERGEFORMAT</w:instrText>
    </w:r>
    <w:r>
      <w:rPr>
        <w:rFonts w:hint="eastAsia" w:ascii="仿宋_GB2312"/>
        <w:sz w:val="32"/>
        <w:szCs w:val="32"/>
      </w:rPr>
      <w:fldChar w:fldCharType="separate"/>
    </w:r>
    <w:r>
      <w:rPr>
        <w:rFonts w:ascii="仿宋_GB2312"/>
        <w:sz w:val="32"/>
        <w:szCs w:val="32"/>
        <w:lang w:val="zh-CN"/>
      </w:rPr>
      <w:t>-</w:t>
    </w:r>
    <w:r>
      <w:rPr>
        <w:rFonts w:ascii="仿宋_GB2312"/>
        <w:sz w:val="32"/>
        <w:szCs w:val="32"/>
        <w:lang/>
      </w:rPr>
      <w:t xml:space="preserve"> 2 -</w:t>
    </w:r>
    <w:r>
      <w:rPr>
        <w:rFonts w:hint="eastAsia" w:ascii="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E5"/>
    <w:rsid w:val="00033F1F"/>
    <w:rsid w:val="001270CD"/>
    <w:rsid w:val="001D4BCD"/>
    <w:rsid w:val="001D6C8F"/>
    <w:rsid w:val="002B7561"/>
    <w:rsid w:val="003D135B"/>
    <w:rsid w:val="003F782B"/>
    <w:rsid w:val="004B35D4"/>
    <w:rsid w:val="0053215B"/>
    <w:rsid w:val="005C7150"/>
    <w:rsid w:val="00625DE5"/>
    <w:rsid w:val="006A5CEA"/>
    <w:rsid w:val="00933052"/>
    <w:rsid w:val="00962E17"/>
    <w:rsid w:val="00980B1A"/>
    <w:rsid w:val="00BE0AC6"/>
    <w:rsid w:val="00DA16CD"/>
    <w:rsid w:val="00EF29C0"/>
    <w:rsid w:val="0DC14631"/>
    <w:rsid w:val="55DE65BA"/>
    <w:rsid w:val="7DF5A843"/>
    <w:rsid w:val="97FE628F"/>
    <w:rsid w:val="CEEFA873"/>
    <w:rsid w:val="DFFEC77C"/>
    <w:rsid w:val="EDFD70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rFonts w:eastAsia="仿宋_GB2312"/>
      <w:kern w:val="2"/>
      <w:sz w:val="18"/>
      <w:szCs w:val="18"/>
    </w:rPr>
  </w:style>
  <w:style w:type="character" w:customStyle="1" w:styleId="7">
    <w:name w:val="页脚 Char"/>
    <w:link w:val="2"/>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3278</Words>
  <Characters>3409</Characters>
  <Lines>1</Lines>
  <Paragraphs>1</Paragraphs>
  <TotalTime>1</TotalTime>
  <ScaleCrop>false</ScaleCrop>
  <LinksUpToDate>false</LinksUpToDate>
  <CharactersWithSpaces>3455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2008-04-04T18:37:00Z</dcterms:created>
  <dc:creator>覃丽</dc:creator>
  <cp:lastModifiedBy>px8</cp:lastModifiedBy>
  <cp:lastPrinted>2008-04-04T18:40:00Z</cp:lastPrinted>
  <dcterms:modified xsi:type="dcterms:W3CDTF">2022-06-14T03:24:49Z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发文编号">
    <vt:lpwstr>ı</vt:lpwstr>
  </property>
  <property fmtid="{D5CDD505-2E9C-101B-9397-08002B2CF9AE}" pid="3" name="签发人">
    <vt:lpwstr>ǩ</vt:lpwstr>
  </property>
  <property fmtid="{D5CDD505-2E9C-101B-9397-08002B2CF9AE}" pid="4" name="签发人：">
    <vt:lpwstr>ǩˣ</vt:lpwstr>
  </property>
  <property fmtid="{D5CDD505-2E9C-101B-9397-08002B2CF9AE}" pid="5" name="楷体">
    <vt:lpwstr/>
  </property>
  <property fmtid="{D5CDD505-2E9C-101B-9397-08002B2CF9AE}" pid="6" name="（网络传输）">
    <vt:lpwstr>紫䣩</vt:lpwstr>
  </property>
  <property fmtid="{D5CDD505-2E9C-101B-9397-08002B2CF9AE}" pid="7" name="文件标题">
    <vt:lpwstr>ļ</vt:lpwstr>
  </property>
  <property fmtid="{D5CDD505-2E9C-101B-9397-08002B2CF9AE}" pid="8" name="正文">
    <vt:lpwstr/>
  </property>
  <property fmtid="{D5CDD505-2E9C-101B-9397-08002B2CF9AE}" pid="9" name="正文部分">
    <vt:lpwstr>Ĳ</vt:lpwstr>
  </property>
  <property fmtid="{D5CDD505-2E9C-101B-9397-08002B2CF9AE}" pid="10" name="文件编号">
    <vt:lpwstr>ļ</vt:lpwstr>
  </property>
  <property fmtid="{D5CDD505-2E9C-101B-9397-08002B2CF9AE}" pid="11" name="KSOProductBuildVer">
    <vt:lpwstr>2052-11.1.0.11744</vt:lpwstr>
  </property>
  <property fmtid="{D5CDD505-2E9C-101B-9397-08002B2CF9AE}" pid="12" name="ICV">
    <vt:lpwstr>D81101B6FDEA4625AB7AAF33CF1222D2</vt:lpwstr>
  </property>
</Properties>
</file>