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重庆市医疗保障局</w:t>
      </w:r>
      <w:r>
        <w:rPr>
          <w:rFonts w:hint="eastAsia" w:ascii="Times New Roman" w:hAnsi="Times New Roman" w:eastAsia="方正小标宋_GBK" w:cs="Times New Roman"/>
          <w:sz w:val="44"/>
          <w:szCs w:val="44"/>
          <w:lang w:eastAsia="zh-CN"/>
        </w:rPr>
        <w:t>办公室</w:t>
      </w:r>
      <w:r>
        <w:rPr>
          <w:rFonts w:hint="default" w:ascii="Times New Roman" w:hAnsi="Times New Roman" w:eastAsia="方正小标宋_GBK" w:cs="Times New Roman"/>
          <w:sz w:val="44"/>
          <w:szCs w:val="44"/>
        </w:rPr>
        <w:t>关于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6"/>
          <w:sz w:val="44"/>
          <w:szCs w:val="44"/>
        </w:rPr>
        <w:t>进一步</w:t>
      </w:r>
      <w:r>
        <w:rPr>
          <w:rFonts w:hint="eastAsia" w:ascii="Times New Roman" w:hAnsi="Times New Roman" w:eastAsia="方正小标宋_GBK" w:cs="Times New Roman"/>
          <w:spacing w:val="-6"/>
          <w:sz w:val="44"/>
          <w:szCs w:val="44"/>
          <w:lang w:eastAsia="zh-CN"/>
        </w:rPr>
        <w:t>做好医保“两定”机构定点管理等工作</w:t>
      </w:r>
      <w:r>
        <w:rPr>
          <w:rFonts w:hint="default" w:ascii="Times New Roman" w:hAnsi="Times New Roman" w:eastAsia="方正小标宋_GBK" w:cs="Times New Roman"/>
          <w:spacing w:val="-6"/>
          <w:sz w:val="44"/>
          <w:szCs w:val="44"/>
        </w:rPr>
        <w:t>的</w:t>
      </w:r>
      <w:r>
        <w:rPr>
          <w:rFonts w:hint="default" w:ascii="Times New Roman" w:hAnsi="Times New Roman" w:eastAsia="方正小标宋_GBK" w:cs="Times New Roman"/>
          <w:sz w:val="44"/>
          <w:szCs w:val="44"/>
        </w:rPr>
        <w:t>通</w:t>
      </w:r>
      <w:r>
        <w:rPr>
          <w:rFonts w:hint="eastAsia"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知</w:t>
      </w:r>
    </w:p>
    <w:p>
      <w:pPr>
        <w:jc w:val="center"/>
        <w:rPr>
          <w:rFonts w:eastAsia="方正仿宋_GBK" w:cs="方正仿宋_GBK"/>
        </w:rPr>
      </w:pPr>
      <w:r>
        <w:rPr>
          <w:rFonts w:hint="eastAsia" w:eastAsia="方正仿宋_GBK" w:cs="方正仿宋_GBK"/>
        </w:rPr>
        <w:t>渝医保办〔</w:t>
      </w:r>
      <w:r>
        <w:rPr>
          <w:rFonts w:hint="eastAsia" w:eastAsia="方正仿宋_GBK" w:cs="方正仿宋_GBK"/>
          <w:lang w:eastAsia="zh-CN"/>
        </w:rPr>
        <w:t>2022</w:t>
      </w:r>
      <w:r>
        <w:rPr>
          <w:rFonts w:hint="eastAsia" w:eastAsia="方正仿宋_GBK" w:cs="方正仿宋_GBK"/>
        </w:rPr>
        <w:t>〕</w:t>
      </w:r>
      <w:r>
        <w:rPr>
          <w:rFonts w:hint="eastAsia" w:eastAsia="方正仿宋_GBK"/>
          <w:lang w:eastAsia="zh-CN"/>
        </w:rPr>
        <w:t>42</w:t>
      </w:r>
      <w:r>
        <w:rPr>
          <w:rFonts w:hint="eastAsia" w:eastAsia="方正仿宋_GBK" w:cs="方正仿宋_GBK"/>
        </w:rPr>
        <w:t>号</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overflowPunct/>
        <w:topLinePunct w:val="0"/>
        <w:autoSpaceDE/>
        <w:autoSpaceDN/>
        <w:bidi w:val="0"/>
        <w:adjustRightInd/>
        <w:snapToGrid w:val="0"/>
        <w:spacing w:line="51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各区县（自治县）医疗保障局，两江新区社会保障局、高新区政务服务和社会事务中心、万盛经开区人力社保局：</w:t>
      </w:r>
    </w:p>
    <w:p>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为认真落实国家医保局令第</w:t>
      </w:r>
      <w:r>
        <w:rPr>
          <w:rFonts w:hint="eastAsia" w:ascii="Times New Roman" w:hAnsi="Times New Roman" w:eastAsia="方正仿宋_GBK" w:cs="Times New Roman"/>
          <w:sz w:val="32"/>
          <w:szCs w:val="32"/>
          <w:lang w:val="en-US" w:eastAsia="zh-CN"/>
        </w:rPr>
        <w:t>2号和第3号精神，</w:t>
      </w:r>
      <w:r>
        <w:rPr>
          <w:rFonts w:hint="eastAsia" w:ascii="Times New Roman" w:hAnsi="Times New Roman" w:eastAsia="方正仿宋_GBK" w:cs="Times New Roman"/>
          <w:sz w:val="32"/>
          <w:szCs w:val="32"/>
          <w:lang w:eastAsia="zh-CN"/>
        </w:rPr>
        <w:t>切实做好医保“两定”机构定点管理等工作</w:t>
      </w:r>
      <w:r>
        <w:rPr>
          <w:rFonts w:hint="default" w:ascii="Times New Roman" w:hAnsi="Times New Roman" w:eastAsia="方正仿宋_GBK" w:cs="Times New Roman"/>
          <w:sz w:val="32"/>
          <w:szCs w:val="32"/>
        </w:rPr>
        <w:t>，现就有关</w:t>
      </w:r>
      <w:r>
        <w:rPr>
          <w:rFonts w:hint="eastAsia" w:ascii="Times New Roman" w:hAnsi="Times New Roman" w:eastAsia="方正仿宋_GBK" w:cs="Times New Roman"/>
          <w:sz w:val="32"/>
          <w:szCs w:val="32"/>
          <w:lang w:eastAsia="zh-CN"/>
        </w:rPr>
        <w:t>事项</w:t>
      </w:r>
      <w:r>
        <w:rPr>
          <w:rFonts w:hint="default" w:ascii="Times New Roman" w:hAnsi="Times New Roman" w:eastAsia="方正仿宋_GBK" w:cs="Times New Roman"/>
          <w:sz w:val="32"/>
          <w:szCs w:val="32"/>
        </w:rPr>
        <w:t>通知如下：</w:t>
      </w:r>
    </w:p>
    <w:p>
      <w:pPr>
        <w:keepNext w:val="0"/>
        <w:keepLines w:val="0"/>
        <w:pageBreakBefore w:val="0"/>
        <w:widowControl w:val="0"/>
        <w:kinsoku/>
        <w:overflowPunct/>
        <w:topLinePunct w:val="0"/>
        <w:autoSpaceDE/>
        <w:autoSpaceDN/>
        <w:bidi w:val="0"/>
        <w:adjustRightInd/>
        <w:snapToGrid w:val="0"/>
        <w:spacing w:line="510" w:lineRule="exact"/>
        <w:ind w:firstLine="640" w:firstLineChars="200"/>
        <w:jc w:val="left"/>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一、零售药店医保定点</w:t>
      </w:r>
      <w:r>
        <w:rPr>
          <w:rFonts w:hint="eastAsia" w:ascii="Times New Roman" w:hAnsi="Times New Roman" w:eastAsia="方正黑体_GBK" w:cs="Times New Roman"/>
          <w:sz w:val="32"/>
          <w:szCs w:val="32"/>
          <w:lang w:eastAsia="zh-CN"/>
        </w:rPr>
        <w:t>管理</w:t>
      </w:r>
    </w:p>
    <w:p>
      <w:pPr>
        <w:keepNext w:val="0"/>
        <w:keepLines w:val="0"/>
        <w:pageBreakBefore w:val="0"/>
        <w:widowControl w:val="0"/>
        <w:kinsoku/>
        <w:overflowPunct/>
        <w:topLinePunct w:val="0"/>
        <w:autoSpaceDE/>
        <w:autoSpaceDN/>
        <w:bidi w:val="0"/>
        <w:adjustRightInd/>
        <w:snapToGrid w:val="0"/>
        <w:spacing w:line="51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各区县（自治县）</w:t>
      </w:r>
      <w:r>
        <w:rPr>
          <w:rFonts w:hint="eastAsia" w:ascii="Times New Roman" w:hAnsi="Times New Roman" w:eastAsia="方正仿宋_GBK" w:cs="Times New Roman"/>
          <w:sz w:val="32"/>
          <w:szCs w:val="32"/>
          <w:lang w:val="en-US" w:eastAsia="zh-CN"/>
        </w:rPr>
        <w:t>医保部门对“两定”机构定点时</w:t>
      </w:r>
      <w:r>
        <w:rPr>
          <w:rFonts w:hint="eastAsia" w:ascii="Times New Roman" w:hAnsi="Times New Roman" w:eastAsia="方正仿宋_GBK" w:cs="Times New Roman"/>
          <w:sz w:val="32"/>
          <w:szCs w:val="32"/>
          <w:lang w:eastAsia="zh-CN"/>
        </w:rPr>
        <w:t>，要及时受理，</w:t>
      </w:r>
      <w:r>
        <w:rPr>
          <w:rFonts w:hint="default" w:ascii="Times New Roman" w:hAnsi="Times New Roman" w:eastAsia="方正仿宋_GBK" w:cs="Times New Roman"/>
          <w:sz w:val="32"/>
          <w:szCs w:val="32"/>
        </w:rPr>
        <w:t>不得</w:t>
      </w:r>
      <w:r>
        <w:rPr>
          <w:rFonts w:hint="eastAsia" w:ascii="Times New Roman" w:hAnsi="Times New Roman" w:eastAsia="方正仿宋_GBK" w:cs="Times New Roman"/>
          <w:sz w:val="32"/>
          <w:szCs w:val="32"/>
          <w:lang w:eastAsia="zh-CN"/>
        </w:rPr>
        <w:t>擅自</w:t>
      </w:r>
      <w:r>
        <w:rPr>
          <w:rFonts w:hint="default" w:ascii="Times New Roman" w:hAnsi="Times New Roman" w:eastAsia="方正仿宋_GBK" w:cs="Times New Roman"/>
          <w:sz w:val="32"/>
          <w:szCs w:val="32"/>
        </w:rPr>
        <w:t>增设申请条件</w:t>
      </w:r>
      <w:r>
        <w:rPr>
          <w:rFonts w:hint="eastAsia" w:ascii="Times New Roman" w:hAnsi="Times New Roman" w:eastAsia="方正仿宋_GBK" w:cs="Times New Roman"/>
          <w:sz w:val="32"/>
          <w:szCs w:val="32"/>
          <w:lang w:eastAsia="zh-CN"/>
        </w:rPr>
        <w:t>，不得限制经营范围，严格按照申请程序和时间要求开展评估定点。</w:t>
      </w:r>
    </w:p>
    <w:p>
      <w:pPr>
        <w:keepNext w:val="0"/>
        <w:keepLines w:val="0"/>
        <w:pageBreakBefore w:val="0"/>
        <w:widowControl w:val="0"/>
        <w:kinsoku/>
        <w:overflowPunct/>
        <w:topLinePunct w:val="0"/>
        <w:autoSpaceDE/>
        <w:autoSpaceDN/>
        <w:bidi w:val="0"/>
        <w:adjustRightInd/>
        <w:snapToGrid w:val="0"/>
        <w:spacing w:line="510" w:lineRule="exact"/>
        <w:ind w:firstLine="640" w:firstLineChars="200"/>
        <w:jc w:val="left"/>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、国家医保谈判药店和门诊慢特病药店定点管理</w:t>
      </w:r>
    </w:p>
    <w:p>
      <w:pPr>
        <w:keepNext w:val="0"/>
        <w:keepLines w:val="0"/>
        <w:pageBreakBefore w:val="0"/>
        <w:widowControl w:val="0"/>
        <w:kinsoku/>
        <w:overflowPunct/>
        <w:topLinePunct w:val="0"/>
        <w:autoSpaceDE/>
        <w:autoSpaceDN/>
        <w:bidi w:val="0"/>
        <w:adjustRightInd/>
        <w:snapToGrid w:val="0"/>
        <w:spacing w:line="51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各区县（自治县）</w:t>
      </w:r>
      <w:r>
        <w:rPr>
          <w:rFonts w:hint="eastAsia" w:ascii="Times New Roman" w:hAnsi="Times New Roman" w:eastAsia="方正仿宋_GBK" w:cs="Times New Roman"/>
          <w:sz w:val="32"/>
          <w:szCs w:val="32"/>
          <w:lang w:val="en-US" w:eastAsia="zh-CN"/>
        </w:rPr>
        <w:t>医保部门</w:t>
      </w:r>
      <w:r>
        <w:rPr>
          <w:rFonts w:hint="eastAsia" w:ascii="Times New Roman" w:hAnsi="Times New Roman" w:eastAsia="方正仿宋_GBK" w:cs="Times New Roman"/>
          <w:sz w:val="32"/>
          <w:szCs w:val="32"/>
          <w:lang w:eastAsia="zh-CN"/>
        </w:rPr>
        <w:t>根据辖区内参保人国谈用药情况，按相关文件精神、程序要求确定</w:t>
      </w:r>
      <w:r>
        <w:rPr>
          <w:rFonts w:hint="default" w:ascii="Times New Roman" w:hAnsi="Times New Roman" w:eastAsia="方正仿宋_GBK" w:cs="Times New Roman"/>
          <w:sz w:val="32"/>
          <w:szCs w:val="32"/>
        </w:rPr>
        <w:t>国家医保谈判</w:t>
      </w:r>
      <w:r>
        <w:rPr>
          <w:rFonts w:hint="eastAsia" w:ascii="Times New Roman" w:hAnsi="Times New Roman" w:eastAsia="方正仿宋_GBK" w:cs="Times New Roman"/>
          <w:sz w:val="32"/>
          <w:szCs w:val="32"/>
          <w:lang w:eastAsia="zh-CN"/>
        </w:rPr>
        <w:t>药店的定点、公布和监管</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无需上报市医保局备案和公布。在</w:t>
      </w:r>
      <w:r>
        <w:rPr>
          <w:rFonts w:hint="default" w:ascii="Times New Roman" w:hAnsi="Times New Roman" w:eastAsia="方正仿宋_GBK" w:cs="Times New Roman"/>
          <w:sz w:val="32"/>
          <w:szCs w:val="32"/>
        </w:rPr>
        <w:t>国家医保谈判</w:t>
      </w:r>
      <w:r>
        <w:rPr>
          <w:rFonts w:hint="eastAsia" w:ascii="Times New Roman" w:hAnsi="Times New Roman" w:eastAsia="方正仿宋_GBK" w:cs="Times New Roman"/>
          <w:sz w:val="32"/>
          <w:szCs w:val="32"/>
          <w:lang w:eastAsia="zh-CN"/>
        </w:rPr>
        <w:t>药店定点的基础上申请的门诊慢特病定点药店，由</w:t>
      </w:r>
      <w:r>
        <w:rPr>
          <w:rFonts w:hint="default" w:ascii="Times New Roman" w:hAnsi="Times New Roman" w:eastAsia="方正仿宋_GBK" w:cs="Times New Roman"/>
          <w:sz w:val="32"/>
          <w:szCs w:val="32"/>
        </w:rPr>
        <w:t>各区县（自治县）</w:t>
      </w:r>
      <w:r>
        <w:rPr>
          <w:rFonts w:hint="eastAsia" w:ascii="Times New Roman" w:hAnsi="Times New Roman" w:eastAsia="方正仿宋_GBK" w:cs="Times New Roman"/>
          <w:sz w:val="32"/>
          <w:szCs w:val="32"/>
          <w:lang w:val="en-US" w:eastAsia="zh-CN"/>
        </w:rPr>
        <w:t>医保部门受理并对资料现场审查合格后，报市医保局备案同意后公布，公布后由</w:t>
      </w:r>
      <w:r>
        <w:rPr>
          <w:rFonts w:hint="default" w:ascii="Times New Roman" w:hAnsi="Times New Roman" w:eastAsia="方正仿宋_GBK" w:cs="Times New Roman"/>
          <w:sz w:val="32"/>
          <w:szCs w:val="32"/>
        </w:rPr>
        <w:t>各区县（自治县）</w:t>
      </w:r>
      <w:r>
        <w:rPr>
          <w:rFonts w:hint="eastAsia" w:ascii="Times New Roman" w:hAnsi="Times New Roman" w:eastAsia="方正仿宋_GBK" w:cs="Times New Roman"/>
          <w:sz w:val="32"/>
          <w:szCs w:val="32"/>
          <w:lang w:val="en-US" w:eastAsia="zh-CN"/>
        </w:rPr>
        <w:t>医保部门签订协议和监管。</w:t>
      </w:r>
    </w:p>
    <w:p>
      <w:pPr>
        <w:keepNext w:val="0"/>
        <w:keepLines w:val="0"/>
        <w:pageBreakBefore w:val="0"/>
        <w:widowControl w:val="0"/>
        <w:kinsoku/>
        <w:overflowPunct/>
        <w:topLinePunct w:val="0"/>
        <w:autoSpaceDE/>
        <w:autoSpaceDN/>
        <w:bidi w:val="0"/>
        <w:adjustRightInd/>
        <w:snapToGrid w:val="0"/>
        <w:spacing w:line="510" w:lineRule="exact"/>
        <w:ind w:firstLine="640" w:firstLineChars="200"/>
        <w:jc w:val="left"/>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三、明确第三方医疗检验检查机构医保定点和医保基金结算</w:t>
      </w:r>
    </w:p>
    <w:p>
      <w:pPr>
        <w:keepNext w:val="0"/>
        <w:keepLines w:val="0"/>
        <w:pageBreakBefore w:val="0"/>
        <w:widowControl w:val="0"/>
        <w:kinsoku/>
        <w:overflowPunct/>
        <w:topLinePunct w:val="0"/>
        <w:autoSpaceDE/>
        <w:autoSpaceDN/>
        <w:bidi w:val="0"/>
        <w:adjustRightInd/>
        <w:snapToGrid w:val="0"/>
        <w:spacing w:line="51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按照</w:t>
      </w:r>
      <w:r>
        <w:rPr>
          <w:rFonts w:hint="default" w:ascii="Times New Roman" w:hAnsi="Times New Roman" w:eastAsia="方正仿宋_GBK" w:cs="Times New Roman"/>
          <w:sz w:val="32"/>
          <w:szCs w:val="32"/>
        </w:rPr>
        <w:t>重庆市医疗机构医疗保障定点管理暂行办法</w:t>
      </w:r>
      <w:r>
        <w:rPr>
          <w:rFonts w:hint="eastAsia" w:ascii="Times New Roman" w:hAnsi="Times New Roman" w:eastAsia="方正仿宋_GBK" w:cs="Times New Roman"/>
          <w:sz w:val="32"/>
          <w:szCs w:val="32"/>
          <w:lang w:eastAsia="zh-CN"/>
        </w:rPr>
        <w:t>有关要求，第三方</w:t>
      </w:r>
      <w:r>
        <w:rPr>
          <w:rFonts w:hint="eastAsia" w:ascii="Times New Roman" w:hAnsi="Times New Roman" w:eastAsia="方正仿宋_GBK" w:cs="Times New Roman"/>
          <w:sz w:val="32"/>
          <w:szCs w:val="32"/>
          <w:lang w:val="en-US" w:eastAsia="zh-CN"/>
        </w:rPr>
        <w:t>医疗检验检查机构不能成为医保定点机构。但第三方医疗检验检查机构为医保定点医疗机构开展的检验检查费用，符合医保基金使用规定的，由医保部门向医保定点医疗机构结算医保基金。</w:t>
      </w:r>
    </w:p>
    <w:p>
      <w:pPr>
        <w:keepNext w:val="0"/>
        <w:keepLines w:val="0"/>
        <w:pageBreakBefore w:val="0"/>
        <w:widowControl w:val="0"/>
        <w:kinsoku/>
        <w:overflowPunct/>
        <w:topLinePunct w:val="0"/>
        <w:autoSpaceDE/>
        <w:autoSpaceDN/>
        <w:bidi w:val="0"/>
        <w:adjustRightInd/>
        <w:snapToGrid w:val="0"/>
        <w:spacing w:line="51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lang w:val="en-US" w:eastAsia="zh-CN"/>
        </w:rPr>
        <w:t>进一步加强医保基金</w:t>
      </w:r>
      <w:r>
        <w:rPr>
          <w:rFonts w:hint="eastAsia" w:ascii="Times New Roman" w:hAnsi="Times New Roman" w:eastAsia="方正黑体_GBK" w:cs="Times New Roman"/>
          <w:sz w:val="32"/>
          <w:szCs w:val="32"/>
          <w:lang w:val="en-US" w:eastAsia="zh-CN"/>
        </w:rPr>
        <w:t>使用监</w:t>
      </w:r>
      <w:r>
        <w:rPr>
          <w:rFonts w:hint="default" w:ascii="Times New Roman" w:hAnsi="Times New Roman" w:eastAsia="方正黑体_GBK" w:cs="Times New Roman"/>
          <w:sz w:val="32"/>
          <w:szCs w:val="32"/>
          <w:lang w:val="en-US" w:eastAsia="zh-CN"/>
        </w:rPr>
        <w:t>管</w:t>
      </w:r>
    </w:p>
    <w:p>
      <w:pPr>
        <w:keepNext w:val="0"/>
        <w:keepLines w:val="0"/>
        <w:pageBreakBefore w:val="0"/>
        <w:widowControl w:val="0"/>
        <w:kinsoku/>
        <w:overflowPunct/>
        <w:topLinePunct w:val="0"/>
        <w:autoSpaceDE/>
        <w:autoSpaceDN/>
        <w:bidi w:val="0"/>
        <w:adjustRightInd/>
        <w:snapToGrid w:val="0"/>
        <w:spacing w:line="51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w:t>
      </w:r>
      <w:r>
        <w:rPr>
          <w:rFonts w:hint="eastAsia" w:ascii="Times New Roman" w:hAnsi="Times New Roman" w:eastAsia="方正仿宋_GBK" w:cs="Times New Roman"/>
          <w:sz w:val="32"/>
          <w:szCs w:val="32"/>
          <w:lang w:val="en-US" w:eastAsia="zh-CN"/>
        </w:rPr>
        <w:t>医保部门要落实主体责任，加强医保基金的使用监管。</w:t>
      </w:r>
      <w:r>
        <w:rPr>
          <w:rFonts w:hint="default" w:ascii="Times New Roman" w:hAnsi="Times New Roman" w:eastAsia="方正仿宋_GBK" w:cs="Times New Roman"/>
          <w:sz w:val="32"/>
          <w:szCs w:val="32"/>
          <w:lang w:val="en-US" w:eastAsia="zh-CN"/>
        </w:rPr>
        <w:t>各级医保经办机构</w:t>
      </w:r>
      <w:r>
        <w:rPr>
          <w:rFonts w:hint="eastAsia" w:ascii="Times New Roman" w:hAnsi="Times New Roman" w:eastAsia="方正仿宋_GBK" w:cs="Times New Roman"/>
          <w:sz w:val="32"/>
          <w:szCs w:val="32"/>
          <w:lang w:val="en-US" w:eastAsia="zh-CN"/>
        </w:rPr>
        <w:t>切实抓好内控管理，切实做好医保基金的审核和稽核工作</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val="0"/>
        <w:spacing w:line="510"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val="0"/>
        <w:spacing w:line="510"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10" w:lineRule="exact"/>
        <w:ind w:firstLine="4160" w:firstLineChars="1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重庆市医疗保障局</w:t>
      </w:r>
      <w:r>
        <w:rPr>
          <w:rFonts w:hint="eastAsia" w:ascii="Times New Roman" w:hAnsi="Times New Roman" w:eastAsia="方正仿宋_GBK" w:cs="Times New Roman"/>
          <w:sz w:val="32"/>
          <w:szCs w:val="32"/>
          <w:lang w:eastAsia="zh-CN"/>
        </w:rPr>
        <w:t>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10" w:lineRule="exact"/>
        <w:ind w:firstLine="4700" w:firstLineChars="1469"/>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2022年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1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bookmarkStart w:id="0" w:name="_GoBack"/>
      <w:bookmarkEnd w:id="0"/>
    </w:p>
    <w:p>
      <w:pPr>
        <w:snapToGrid w:val="0"/>
        <w:spacing w:line="15" w:lineRule="auto"/>
        <w:rPr>
          <w:vanish/>
        </w:rPr>
      </w:pPr>
    </w:p>
    <w:sectPr>
      <w:headerReference r:id="rId3" w:type="default"/>
      <w:footerReference r:id="rId4" w:type="default"/>
      <w:pgSz w:w="11906" w:h="16838"/>
      <w:pgMar w:top="2098" w:right="1474" w:bottom="1984" w:left="1587" w:header="850" w:footer="992" w:gutter="0"/>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ziEn0QAAAAMBAAAPAAAAAAAAAAEAIAAAACIAAABkcnMvZG93bnJldi54bWxQSwECFAAUAAAACACH&#10;TuJAXhazJvIBAAC3AwAADgAAAAAAAAABACAAAAAgAQAAZHJzL2Uyb0RvYy54bWxQSwUGAAAAAAYA&#10;BgBZAQAAhAU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m0Y&#10;EdAAAAADAQAADwAAAAAAAAABACAAAAAiAAAAZHJzL2Rvd25yZXYueG1sUEsBAhQAFAAAAAgAh07i&#10;QFcchH/xAQAAtwMAAA4AAAAAAAAAAQAgAAAAHwEAAGRycy9lMm9Eb2MueG1sUEsFBgAAAAAGAAYA&#10;WQEAAII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20"/>
  <w:drawingGridVerticalSpacing w:val="22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59"/>
    <w:rsid w:val="000021CC"/>
    <w:rsid w:val="00003C03"/>
    <w:rsid w:val="00013AA2"/>
    <w:rsid w:val="000151A0"/>
    <w:rsid w:val="00033299"/>
    <w:rsid w:val="0003438E"/>
    <w:rsid w:val="00046B11"/>
    <w:rsid w:val="0005582E"/>
    <w:rsid w:val="0006362E"/>
    <w:rsid w:val="00082E4C"/>
    <w:rsid w:val="00084A46"/>
    <w:rsid w:val="00094947"/>
    <w:rsid w:val="000A1BAB"/>
    <w:rsid w:val="000A4018"/>
    <w:rsid w:val="000B5339"/>
    <w:rsid w:val="000C4E01"/>
    <w:rsid w:val="000C736E"/>
    <w:rsid w:val="000D381A"/>
    <w:rsid w:val="000E4E46"/>
    <w:rsid w:val="000E5052"/>
    <w:rsid w:val="0010069C"/>
    <w:rsid w:val="0011032B"/>
    <w:rsid w:val="00134C2F"/>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2070D4"/>
    <w:rsid w:val="002071FE"/>
    <w:rsid w:val="00210821"/>
    <w:rsid w:val="0022067F"/>
    <w:rsid w:val="0022069F"/>
    <w:rsid w:val="00222F4E"/>
    <w:rsid w:val="00232287"/>
    <w:rsid w:val="0024090C"/>
    <w:rsid w:val="00246438"/>
    <w:rsid w:val="002606F5"/>
    <w:rsid w:val="002A0340"/>
    <w:rsid w:val="002A58DE"/>
    <w:rsid w:val="002A7724"/>
    <w:rsid w:val="002A77D4"/>
    <w:rsid w:val="002B5A9A"/>
    <w:rsid w:val="002B76F6"/>
    <w:rsid w:val="002C5B13"/>
    <w:rsid w:val="002D2A95"/>
    <w:rsid w:val="002E1AD2"/>
    <w:rsid w:val="002E24A1"/>
    <w:rsid w:val="002F2BCF"/>
    <w:rsid w:val="00306F67"/>
    <w:rsid w:val="00317E57"/>
    <w:rsid w:val="00324FF4"/>
    <w:rsid w:val="0034452E"/>
    <w:rsid w:val="00363154"/>
    <w:rsid w:val="00364D19"/>
    <w:rsid w:val="00366A21"/>
    <w:rsid w:val="00386D73"/>
    <w:rsid w:val="003A5E95"/>
    <w:rsid w:val="003C5061"/>
    <w:rsid w:val="003E22B9"/>
    <w:rsid w:val="003F2763"/>
    <w:rsid w:val="00401B75"/>
    <w:rsid w:val="00402AA6"/>
    <w:rsid w:val="00424448"/>
    <w:rsid w:val="00426C7B"/>
    <w:rsid w:val="00426CC8"/>
    <w:rsid w:val="004276DE"/>
    <w:rsid w:val="00432468"/>
    <w:rsid w:val="00435036"/>
    <w:rsid w:val="0044196B"/>
    <w:rsid w:val="004543F1"/>
    <w:rsid w:val="00473C53"/>
    <w:rsid w:val="00473D40"/>
    <w:rsid w:val="00480A50"/>
    <w:rsid w:val="00491253"/>
    <w:rsid w:val="004946C4"/>
    <w:rsid w:val="004A175D"/>
    <w:rsid w:val="004D199C"/>
    <w:rsid w:val="004D418D"/>
    <w:rsid w:val="004D5FAC"/>
    <w:rsid w:val="004E092E"/>
    <w:rsid w:val="004E4E81"/>
    <w:rsid w:val="004E703F"/>
    <w:rsid w:val="00510D0D"/>
    <w:rsid w:val="00513FF4"/>
    <w:rsid w:val="00535293"/>
    <w:rsid w:val="00556781"/>
    <w:rsid w:val="0056025F"/>
    <w:rsid w:val="0058597A"/>
    <w:rsid w:val="0059785C"/>
    <w:rsid w:val="005A03F7"/>
    <w:rsid w:val="005A61B2"/>
    <w:rsid w:val="005B7E1D"/>
    <w:rsid w:val="005C4DE5"/>
    <w:rsid w:val="005C68BE"/>
    <w:rsid w:val="005D48EF"/>
    <w:rsid w:val="005E77AD"/>
    <w:rsid w:val="005F6952"/>
    <w:rsid w:val="00606FBB"/>
    <w:rsid w:val="006120FB"/>
    <w:rsid w:val="00612DFD"/>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D7443"/>
    <w:rsid w:val="006E206D"/>
    <w:rsid w:val="006E41E3"/>
    <w:rsid w:val="007225A1"/>
    <w:rsid w:val="00731C2F"/>
    <w:rsid w:val="0073488C"/>
    <w:rsid w:val="0074234B"/>
    <w:rsid w:val="00750AF8"/>
    <w:rsid w:val="00752371"/>
    <w:rsid w:val="0075491C"/>
    <w:rsid w:val="0076050D"/>
    <w:rsid w:val="007705D9"/>
    <w:rsid w:val="007735D8"/>
    <w:rsid w:val="007811A8"/>
    <w:rsid w:val="007C4CE2"/>
    <w:rsid w:val="007D2059"/>
    <w:rsid w:val="007E36B2"/>
    <w:rsid w:val="007E71AE"/>
    <w:rsid w:val="008040DC"/>
    <w:rsid w:val="0082135B"/>
    <w:rsid w:val="0082359D"/>
    <w:rsid w:val="008315C9"/>
    <w:rsid w:val="00833943"/>
    <w:rsid w:val="008539C7"/>
    <w:rsid w:val="00871D6E"/>
    <w:rsid w:val="008810C9"/>
    <w:rsid w:val="008854F8"/>
    <w:rsid w:val="00891D18"/>
    <w:rsid w:val="00892839"/>
    <w:rsid w:val="00896438"/>
    <w:rsid w:val="008A47EE"/>
    <w:rsid w:val="008B47A3"/>
    <w:rsid w:val="008B60A2"/>
    <w:rsid w:val="008C7349"/>
    <w:rsid w:val="008F359E"/>
    <w:rsid w:val="00904AFE"/>
    <w:rsid w:val="00905D46"/>
    <w:rsid w:val="0091012C"/>
    <w:rsid w:val="00922E66"/>
    <w:rsid w:val="00926266"/>
    <w:rsid w:val="00952E0A"/>
    <w:rsid w:val="00953C3A"/>
    <w:rsid w:val="00961EC9"/>
    <w:rsid w:val="00970C07"/>
    <w:rsid w:val="00971B1E"/>
    <w:rsid w:val="00977E7F"/>
    <w:rsid w:val="00982A7F"/>
    <w:rsid w:val="0098401D"/>
    <w:rsid w:val="009949E9"/>
    <w:rsid w:val="009A160B"/>
    <w:rsid w:val="009A5ACA"/>
    <w:rsid w:val="009A60A1"/>
    <w:rsid w:val="009C291A"/>
    <w:rsid w:val="009E6E96"/>
    <w:rsid w:val="009F60A5"/>
    <w:rsid w:val="00A00BB0"/>
    <w:rsid w:val="00A017D8"/>
    <w:rsid w:val="00A07B0C"/>
    <w:rsid w:val="00A07C08"/>
    <w:rsid w:val="00A30B59"/>
    <w:rsid w:val="00A44538"/>
    <w:rsid w:val="00A5276F"/>
    <w:rsid w:val="00A75095"/>
    <w:rsid w:val="00A804F4"/>
    <w:rsid w:val="00A82FB4"/>
    <w:rsid w:val="00AA2570"/>
    <w:rsid w:val="00AA5ECA"/>
    <w:rsid w:val="00AC7B76"/>
    <w:rsid w:val="00AE25CC"/>
    <w:rsid w:val="00AE35C7"/>
    <w:rsid w:val="00AE49F5"/>
    <w:rsid w:val="00B07EA7"/>
    <w:rsid w:val="00B438CD"/>
    <w:rsid w:val="00B707A5"/>
    <w:rsid w:val="00B76F88"/>
    <w:rsid w:val="00B82D9C"/>
    <w:rsid w:val="00B8627A"/>
    <w:rsid w:val="00B86CD3"/>
    <w:rsid w:val="00BA5E11"/>
    <w:rsid w:val="00BC3D67"/>
    <w:rsid w:val="00BE0497"/>
    <w:rsid w:val="00BE09CF"/>
    <w:rsid w:val="00BE2A7B"/>
    <w:rsid w:val="00BF231C"/>
    <w:rsid w:val="00BF2877"/>
    <w:rsid w:val="00BF7ED6"/>
    <w:rsid w:val="00C13E55"/>
    <w:rsid w:val="00C20144"/>
    <w:rsid w:val="00C243A5"/>
    <w:rsid w:val="00C2451B"/>
    <w:rsid w:val="00C25BEF"/>
    <w:rsid w:val="00C30F04"/>
    <w:rsid w:val="00C30F9D"/>
    <w:rsid w:val="00C33521"/>
    <w:rsid w:val="00C51253"/>
    <w:rsid w:val="00C57DBB"/>
    <w:rsid w:val="00C63D26"/>
    <w:rsid w:val="00C71800"/>
    <w:rsid w:val="00C82098"/>
    <w:rsid w:val="00CC1CF4"/>
    <w:rsid w:val="00CC7B99"/>
    <w:rsid w:val="00CE0ECA"/>
    <w:rsid w:val="00CE3CC6"/>
    <w:rsid w:val="00CE7D93"/>
    <w:rsid w:val="00CF4412"/>
    <w:rsid w:val="00D157BB"/>
    <w:rsid w:val="00D447A8"/>
    <w:rsid w:val="00D51E7A"/>
    <w:rsid w:val="00D70947"/>
    <w:rsid w:val="00D92F03"/>
    <w:rsid w:val="00D946BF"/>
    <w:rsid w:val="00DB171F"/>
    <w:rsid w:val="00DB7DDD"/>
    <w:rsid w:val="00DC2A01"/>
    <w:rsid w:val="00DD088B"/>
    <w:rsid w:val="00DE5520"/>
    <w:rsid w:val="00DE6F7B"/>
    <w:rsid w:val="00E15123"/>
    <w:rsid w:val="00E16DDB"/>
    <w:rsid w:val="00E316AA"/>
    <w:rsid w:val="00E34939"/>
    <w:rsid w:val="00E4039A"/>
    <w:rsid w:val="00E51B1F"/>
    <w:rsid w:val="00E635D4"/>
    <w:rsid w:val="00E66391"/>
    <w:rsid w:val="00E70DCE"/>
    <w:rsid w:val="00E76B6D"/>
    <w:rsid w:val="00E837AC"/>
    <w:rsid w:val="00EA0EDA"/>
    <w:rsid w:val="00EC5F4E"/>
    <w:rsid w:val="00ED7EC6"/>
    <w:rsid w:val="00ED7FD4"/>
    <w:rsid w:val="00EE0DB2"/>
    <w:rsid w:val="00EF6178"/>
    <w:rsid w:val="00F05682"/>
    <w:rsid w:val="00F0587C"/>
    <w:rsid w:val="00F108B1"/>
    <w:rsid w:val="00F131B4"/>
    <w:rsid w:val="00F152FF"/>
    <w:rsid w:val="00F37803"/>
    <w:rsid w:val="00F4296D"/>
    <w:rsid w:val="00F55D89"/>
    <w:rsid w:val="00F56B3C"/>
    <w:rsid w:val="00F7420F"/>
    <w:rsid w:val="00F801BA"/>
    <w:rsid w:val="00F828AC"/>
    <w:rsid w:val="00FA7F10"/>
    <w:rsid w:val="00FB6E8B"/>
    <w:rsid w:val="00FC3F77"/>
    <w:rsid w:val="00FD4C98"/>
    <w:rsid w:val="00FD6D6A"/>
    <w:rsid w:val="00FE0140"/>
    <w:rsid w:val="012120EA"/>
    <w:rsid w:val="01AB0EEA"/>
    <w:rsid w:val="021155E1"/>
    <w:rsid w:val="02381CF9"/>
    <w:rsid w:val="023C7BA6"/>
    <w:rsid w:val="02441991"/>
    <w:rsid w:val="025517B2"/>
    <w:rsid w:val="025E71FE"/>
    <w:rsid w:val="02DF6D96"/>
    <w:rsid w:val="03994503"/>
    <w:rsid w:val="03E94935"/>
    <w:rsid w:val="05950F8D"/>
    <w:rsid w:val="070048D5"/>
    <w:rsid w:val="07EC6E0C"/>
    <w:rsid w:val="08337BCF"/>
    <w:rsid w:val="0914781F"/>
    <w:rsid w:val="0918084D"/>
    <w:rsid w:val="09885F51"/>
    <w:rsid w:val="09B43962"/>
    <w:rsid w:val="09E11C51"/>
    <w:rsid w:val="0BB13BB7"/>
    <w:rsid w:val="0C54147B"/>
    <w:rsid w:val="0CCB7D8E"/>
    <w:rsid w:val="0D8B1353"/>
    <w:rsid w:val="0D8D6949"/>
    <w:rsid w:val="1079076C"/>
    <w:rsid w:val="11531582"/>
    <w:rsid w:val="11E8226D"/>
    <w:rsid w:val="123A777F"/>
    <w:rsid w:val="132574D5"/>
    <w:rsid w:val="1357521D"/>
    <w:rsid w:val="14337333"/>
    <w:rsid w:val="144A63DE"/>
    <w:rsid w:val="16C246E7"/>
    <w:rsid w:val="17C024B6"/>
    <w:rsid w:val="1968378C"/>
    <w:rsid w:val="1A5A741F"/>
    <w:rsid w:val="1AC44166"/>
    <w:rsid w:val="1ADC51BC"/>
    <w:rsid w:val="1B2F2EA0"/>
    <w:rsid w:val="1B633972"/>
    <w:rsid w:val="1B891674"/>
    <w:rsid w:val="1DBD3183"/>
    <w:rsid w:val="1DC13E8E"/>
    <w:rsid w:val="1DC97D4F"/>
    <w:rsid w:val="1DF4732F"/>
    <w:rsid w:val="1E2F6BFE"/>
    <w:rsid w:val="1E9E4607"/>
    <w:rsid w:val="1EB406AA"/>
    <w:rsid w:val="20224B82"/>
    <w:rsid w:val="208507EF"/>
    <w:rsid w:val="2095338A"/>
    <w:rsid w:val="2105730F"/>
    <w:rsid w:val="221727AE"/>
    <w:rsid w:val="236013BA"/>
    <w:rsid w:val="23FD601C"/>
    <w:rsid w:val="24002D3E"/>
    <w:rsid w:val="24D07B88"/>
    <w:rsid w:val="264D363D"/>
    <w:rsid w:val="26FD574A"/>
    <w:rsid w:val="28F44D1D"/>
    <w:rsid w:val="29B31962"/>
    <w:rsid w:val="2B853FFF"/>
    <w:rsid w:val="2B854C48"/>
    <w:rsid w:val="2C7A0633"/>
    <w:rsid w:val="2CD312C2"/>
    <w:rsid w:val="2D994A76"/>
    <w:rsid w:val="2DAF1830"/>
    <w:rsid w:val="2DAF2F92"/>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5A5EF4"/>
    <w:rsid w:val="36CD1A46"/>
    <w:rsid w:val="39885C97"/>
    <w:rsid w:val="3A2C643A"/>
    <w:rsid w:val="3B2D0AC8"/>
    <w:rsid w:val="3B733460"/>
    <w:rsid w:val="3BD500C7"/>
    <w:rsid w:val="3CD16A8F"/>
    <w:rsid w:val="3DED3659"/>
    <w:rsid w:val="3E2D13C0"/>
    <w:rsid w:val="3ED05151"/>
    <w:rsid w:val="3F2274F7"/>
    <w:rsid w:val="40450D0B"/>
    <w:rsid w:val="4118065B"/>
    <w:rsid w:val="41BD7918"/>
    <w:rsid w:val="41C457D9"/>
    <w:rsid w:val="424E1501"/>
    <w:rsid w:val="42F651DF"/>
    <w:rsid w:val="433D676A"/>
    <w:rsid w:val="435F45BF"/>
    <w:rsid w:val="439B0296"/>
    <w:rsid w:val="442F1979"/>
    <w:rsid w:val="44A57506"/>
    <w:rsid w:val="45706BA0"/>
    <w:rsid w:val="462209E8"/>
    <w:rsid w:val="466A111A"/>
    <w:rsid w:val="46E523C9"/>
    <w:rsid w:val="4706389A"/>
    <w:rsid w:val="472A1751"/>
    <w:rsid w:val="4825579C"/>
    <w:rsid w:val="486024E4"/>
    <w:rsid w:val="496F26CE"/>
    <w:rsid w:val="49CE4388"/>
    <w:rsid w:val="4A8973CF"/>
    <w:rsid w:val="4AE96240"/>
    <w:rsid w:val="4AFC7E5B"/>
    <w:rsid w:val="4BD434FE"/>
    <w:rsid w:val="4C4706A2"/>
    <w:rsid w:val="4C843B13"/>
    <w:rsid w:val="4D26576E"/>
    <w:rsid w:val="4FB44B8E"/>
    <w:rsid w:val="50100E41"/>
    <w:rsid w:val="514D6AF1"/>
    <w:rsid w:val="51BF1041"/>
    <w:rsid w:val="51D448DF"/>
    <w:rsid w:val="52CA27DA"/>
    <w:rsid w:val="52FC793E"/>
    <w:rsid w:val="533B591F"/>
    <w:rsid w:val="534E478B"/>
    <w:rsid w:val="53EF20D7"/>
    <w:rsid w:val="545A5A48"/>
    <w:rsid w:val="56F4369F"/>
    <w:rsid w:val="575B66FE"/>
    <w:rsid w:val="57855D92"/>
    <w:rsid w:val="579B5BB6"/>
    <w:rsid w:val="5A7711C4"/>
    <w:rsid w:val="5A902EA3"/>
    <w:rsid w:val="5AA50FB7"/>
    <w:rsid w:val="5B463F7E"/>
    <w:rsid w:val="5C3418D5"/>
    <w:rsid w:val="5F10323B"/>
    <w:rsid w:val="61A637F2"/>
    <w:rsid w:val="61D811B2"/>
    <w:rsid w:val="62D83631"/>
    <w:rsid w:val="62F07BBD"/>
    <w:rsid w:val="63C94BAA"/>
    <w:rsid w:val="64461E53"/>
    <w:rsid w:val="646255DF"/>
    <w:rsid w:val="64DC200C"/>
    <w:rsid w:val="64FF09D1"/>
    <w:rsid w:val="659D1143"/>
    <w:rsid w:val="65B41EFD"/>
    <w:rsid w:val="65F85279"/>
    <w:rsid w:val="662B4C75"/>
    <w:rsid w:val="6685660E"/>
    <w:rsid w:val="67887E6E"/>
    <w:rsid w:val="67CC1100"/>
    <w:rsid w:val="6813133D"/>
    <w:rsid w:val="68C717DE"/>
    <w:rsid w:val="697A06DC"/>
    <w:rsid w:val="6A0D5B0D"/>
    <w:rsid w:val="6A956AC6"/>
    <w:rsid w:val="6BFC54D3"/>
    <w:rsid w:val="6CB5381A"/>
    <w:rsid w:val="6D2140D5"/>
    <w:rsid w:val="6DDD337E"/>
    <w:rsid w:val="6FC65ADB"/>
    <w:rsid w:val="6FD138EF"/>
    <w:rsid w:val="71315E0C"/>
    <w:rsid w:val="71363470"/>
    <w:rsid w:val="7139185E"/>
    <w:rsid w:val="727F6D42"/>
    <w:rsid w:val="729C55D1"/>
    <w:rsid w:val="72B90ED5"/>
    <w:rsid w:val="72E86363"/>
    <w:rsid w:val="73B6418E"/>
    <w:rsid w:val="73B715EA"/>
    <w:rsid w:val="73FD347F"/>
    <w:rsid w:val="74013D68"/>
    <w:rsid w:val="741E0C47"/>
    <w:rsid w:val="754176A5"/>
    <w:rsid w:val="75C44DCE"/>
    <w:rsid w:val="7806177E"/>
    <w:rsid w:val="780D4995"/>
    <w:rsid w:val="78B16511"/>
    <w:rsid w:val="78DE2C63"/>
    <w:rsid w:val="79596BC4"/>
    <w:rsid w:val="79FA3B7B"/>
    <w:rsid w:val="7AA358B2"/>
    <w:rsid w:val="7AB53E5F"/>
    <w:rsid w:val="7BF950F8"/>
    <w:rsid w:val="7D351262"/>
    <w:rsid w:val="7E30247C"/>
    <w:rsid w:val="7F1B427F"/>
    <w:rsid w:val="7F307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uiPriority w:val="99"/>
    <w:pPr>
      <w:jc w:val="center"/>
    </w:pPr>
    <w:rPr>
      <w:b/>
      <w:color w:val="FF0000"/>
      <w:sz w:val="44"/>
      <w:lang w:val="zh-CN" w:eastAsia="zh-CN"/>
    </w:rPr>
  </w:style>
  <w:style w:type="paragraph" w:styleId="4">
    <w:name w:val="Date"/>
    <w:basedOn w:val="1"/>
    <w:next w:val="1"/>
    <w:link w:val="17"/>
    <w:semiHidden/>
    <w:unhideWhenUsed/>
    <w:qFormat/>
    <w:uiPriority w:val="99"/>
    <w:pPr>
      <w:ind w:left="100" w:leftChars="2500"/>
    </w:pPr>
    <w:rPr>
      <w:lang w:val="zh-CN" w:eastAsia="zh-CN"/>
    </w:rPr>
  </w:style>
  <w:style w:type="paragraph" w:styleId="5">
    <w:name w:val="Balloon Text"/>
    <w:basedOn w:val="1"/>
    <w:semiHidden/>
    <w:unhideWhenUsed/>
    <w:qFormat/>
    <w:uiPriority w:val="99"/>
    <w:rPr>
      <w:sz w:val="18"/>
      <w:szCs w:val="18"/>
    </w:rPr>
  </w:style>
  <w:style w:type="paragraph" w:styleId="6">
    <w:name w:val="footer"/>
    <w:basedOn w:val="1"/>
    <w:link w:val="21"/>
    <w:semiHidden/>
    <w:unhideWhenUsed/>
    <w:qFormat/>
    <w:uiPriority w:val="99"/>
    <w:pPr>
      <w:tabs>
        <w:tab w:val="center" w:pos="4153"/>
        <w:tab w:val="right" w:pos="8306"/>
      </w:tabs>
      <w:snapToGrid w:val="0"/>
      <w:jc w:val="left"/>
    </w:pPr>
    <w:rPr>
      <w:sz w:val="18"/>
      <w:szCs w:val="18"/>
    </w:rPr>
  </w:style>
  <w:style w:type="paragraph" w:styleId="7">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8">
    <w:name w:val="Subtitle"/>
    <w:basedOn w:val="1"/>
    <w:next w:val="1"/>
    <w:link w:val="19"/>
    <w:qFormat/>
    <w:uiPriority w:val="11"/>
    <w:pPr>
      <w:spacing w:before="240" w:after="60" w:line="312" w:lineRule="auto"/>
      <w:jc w:val="center"/>
      <w:outlineLvl w:val="1"/>
    </w:pPr>
    <w:rPr>
      <w:rFonts w:ascii="Cambria" w:hAnsi="Cambria" w:eastAsia="宋体"/>
      <w:b/>
      <w:bCs/>
      <w:kern w:val="28"/>
      <w:lang w:val="zh-CN" w:eastAsia="zh-CN"/>
    </w:rPr>
  </w:style>
  <w:style w:type="paragraph" w:styleId="9">
    <w:name w:val="HTML Preformatted"/>
    <w:basedOn w:val="1"/>
    <w:link w:val="2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lang w:val="zh-CN" w:eastAsia="zh-CN"/>
    </w:rPr>
  </w:style>
  <w:style w:type="paragraph" w:styleId="10">
    <w:name w:val="Normal (Web)"/>
    <w:basedOn w:val="1"/>
    <w:semiHidden/>
    <w:unhideWhenUsed/>
    <w:qFormat/>
    <w:uiPriority w:val="99"/>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10"/>
    <w:pPr>
      <w:spacing w:before="240" w:after="60"/>
      <w:jc w:val="center"/>
      <w:outlineLvl w:val="0"/>
    </w:pPr>
    <w:rPr>
      <w:rFonts w:ascii="等线 Light" w:hAnsi="等线 Light" w:eastAsia="等线 Light"/>
      <w:b/>
      <w:bCs/>
      <w:kern w:val="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semiHidden/>
    <w:unhideWhenUsed/>
    <w:qFormat/>
    <w:uiPriority w:val="99"/>
  </w:style>
  <w:style w:type="character" w:styleId="16">
    <w:name w:val="Hyperlink"/>
    <w:semiHidden/>
    <w:unhideWhenUsed/>
    <w:qFormat/>
    <w:uiPriority w:val="99"/>
    <w:rPr>
      <w:color w:val="0000FF"/>
      <w:u w:val="single"/>
    </w:rPr>
  </w:style>
  <w:style w:type="character" w:customStyle="1" w:styleId="17">
    <w:name w:val="日期 Char"/>
    <w:basedOn w:val="14"/>
    <w:link w:val="4"/>
    <w:qFormat/>
    <w:uiPriority w:val="0"/>
    <w:rPr>
      <w:rFonts w:eastAsia="仿宋_GB2312"/>
      <w:kern w:val="2"/>
      <w:sz w:val="32"/>
      <w:szCs w:val="32"/>
    </w:rPr>
  </w:style>
  <w:style w:type="character" w:customStyle="1" w:styleId="18">
    <w:name w:val="font11"/>
    <w:qFormat/>
    <w:uiPriority w:val="0"/>
    <w:rPr>
      <w:rFonts w:hint="eastAsia" w:ascii="宋体" w:hAnsi="宋体" w:eastAsia="宋体" w:cs="宋体"/>
      <w:color w:val="000000"/>
      <w:sz w:val="22"/>
      <w:szCs w:val="22"/>
      <w:u w:val="none"/>
    </w:rPr>
  </w:style>
  <w:style w:type="character" w:customStyle="1" w:styleId="19">
    <w:name w:val="副标题 Char"/>
    <w:link w:val="8"/>
    <w:qFormat/>
    <w:uiPriority w:val="0"/>
    <w:rPr>
      <w:rFonts w:ascii="Cambria" w:hAnsi="Cambria" w:cs="Times New Roman"/>
      <w:b/>
      <w:bCs/>
      <w:kern w:val="28"/>
      <w:sz w:val="32"/>
      <w:szCs w:val="32"/>
    </w:rPr>
  </w:style>
  <w:style w:type="character" w:customStyle="1" w:styleId="20">
    <w:name w:val="HTML 预设格式 Char"/>
    <w:link w:val="9"/>
    <w:qFormat/>
    <w:uiPriority w:val="99"/>
    <w:rPr>
      <w:rFonts w:ascii="宋体" w:hAnsi="宋体" w:cs="宋体"/>
      <w:sz w:val="24"/>
      <w:szCs w:val="24"/>
    </w:rPr>
  </w:style>
  <w:style w:type="character" w:customStyle="1" w:styleId="21">
    <w:name w:val="页脚 Char"/>
    <w:link w:val="6"/>
    <w:qFormat/>
    <w:uiPriority w:val="99"/>
    <w:rPr>
      <w:rFonts w:eastAsia="仿宋_GB2312"/>
      <w:kern w:val="2"/>
      <w:sz w:val="18"/>
      <w:szCs w:val="18"/>
      <w:lang w:val="en-US" w:eastAsia="zh-CN" w:bidi="ar-SA"/>
    </w:rPr>
  </w:style>
  <w:style w:type="character" w:customStyle="1" w:styleId="22">
    <w:name w:val="font21"/>
    <w:qFormat/>
    <w:uiPriority w:val="0"/>
    <w:rPr>
      <w:rFonts w:ascii="方正仿宋_GBK" w:hAnsi="方正仿宋_GBK" w:eastAsia="方正仿宋_GBK" w:cs="方正仿宋_GBK"/>
      <w:color w:val="000000"/>
      <w:sz w:val="22"/>
      <w:szCs w:val="22"/>
      <w:u w:val="none"/>
    </w:rPr>
  </w:style>
  <w:style w:type="character" w:customStyle="1" w:styleId="23">
    <w:name w:val="页眉 Char"/>
    <w:link w:val="7"/>
    <w:qFormat/>
    <w:uiPriority w:val="99"/>
    <w:rPr>
      <w:rFonts w:eastAsia="仿宋_GB2312"/>
      <w:kern w:val="2"/>
      <w:sz w:val="18"/>
      <w:szCs w:val="18"/>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Char Char1"/>
    <w:qFormat/>
    <w:uiPriority w:val="0"/>
    <w:rPr>
      <w:rFonts w:eastAsia="仿宋_GB2312"/>
      <w:kern w:val="2"/>
      <w:sz w:val="18"/>
      <w:lang w:val="en-US" w:eastAsia="zh-CN" w:bidi="ar-SA"/>
    </w:rPr>
  </w:style>
  <w:style w:type="paragraph" w:customStyle="1" w:styleId="26">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7">
    <w:name w:val="默认段落字体 Para Char Char Char Char Char Char Char Char Char Char"/>
    <w:basedOn w:val="1"/>
    <w:qFormat/>
    <w:uiPriority w:val="0"/>
    <w:rPr>
      <w:rFonts w:ascii="Arial" w:hAnsi="Arial" w:eastAsia="宋体" w:cs="Arial"/>
      <w:sz w:val="20"/>
      <w:szCs w:val="20"/>
    </w:rPr>
  </w:style>
  <w:style w:type="paragraph" w:customStyle="1" w:styleId="28">
    <w:name w:val="列出段落2"/>
    <w:basedOn w:val="1"/>
    <w:qFormat/>
    <w:uiPriority w:val="0"/>
    <w:pPr>
      <w:ind w:firstLine="420" w:firstLineChars="200"/>
    </w:pPr>
    <w:rPr>
      <w:rFonts w:ascii="Calibri" w:hAnsi="Calibri" w:eastAsia="宋体"/>
      <w:sz w:val="21"/>
      <w:szCs w:val="22"/>
    </w:rPr>
  </w:style>
  <w:style w:type="paragraph" w:customStyle="1" w:styleId="29">
    <w:name w:val="Char Char Char Char Char Char Char Char Char Char Char Char Char Char Char Char Char Char Char Char Char Char"/>
    <w:basedOn w:val="1"/>
    <w:qFormat/>
    <w:uiPriority w:val="0"/>
    <w:rPr>
      <w:rFonts w:eastAsia="宋体"/>
      <w:sz w:val="21"/>
      <w:szCs w:val="20"/>
    </w:rPr>
  </w:style>
  <w:style w:type="paragraph" w:customStyle="1" w:styleId="30">
    <w:name w:val="Char Char Char Char Char Char Char Char Char"/>
    <w:basedOn w:val="1"/>
    <w:qFormat/>
    <w:uiPriority w:val="0"/>
    <w:rPr>
      <w:rFonts w:ascii="Arial" w:hAnsi="Arial" w:cs="Arial"/>
      <w:sz w:val="20"/>
      <w:szCs w:val="20"/>
    </w:rPr>
  </w:style>
  <w:style w:type="character" w:customStyle="1" w:styleId="31">
    <w:name w:val="正文文本 Char"/>
    <w:link w:val="3"/>
    <w:qFormat/>
    <w:uiPriority w:val="0"/>
    <w:rPr>
      <w:rFonts w:eastAsia="仿宋_GB2312"/>
      <w:b/>
      <w:color w:val="FF0000"/>
      <w:kern w:val="2"/>
      <w:sz w:val="44"/>
      <w:szCs w:val="32"/>
    </w:rPr>
  </w:style>
  <w:style w:type="paragraph" w:styleId="32">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33">
    <w:name w:val="Body text|1"/>
    <w:basedOn w:val="1"/>
    <w:qFormat/>
    <w:uiPriority w:val="0"/>
    <w:pPr>
      <w:spacing w:line="420" w:lineRule="auto"/>
      <w:ind w:firstLine="400"/>
      <w:jc w:val="left"/>
    </w:pPr>
    <w:rPr>
      <w:rFonts w:ascii="宋体" w:hAnsi="宋体" w:eastAsia="宋体" w:cs="宋体"/>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636</Words>
  <Characters>640</Characters>
  <Lines>5</Lines>
  <Paragraphs>1</Paragraphs>
  <TotalTime>0</TotalTime>
  <ScaleCrop>false</ScaleCrop>
  <LinksUpToDate>false</LinksUpToDate>
  <CharactersWithSpaces>660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2022-05-30T08:07:00Z</dcterms:created>
  <dc:creator>AutoBVT</dc:creator>
  <cp:lastModifiedBy>胡娟</cp:lastModifiedBy>
  <cp:lastPrinted>2022-06-17T08:41:00Z</cp:lastPrinted>
  <dcterms:modified xsi:type="dcterms:W3CDTF">2022-08-09T08:00:31Z</dcterms:modified>
  <dc:title>重庆市人力资源和社会保障局文件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7F7E6E091A5D412EABBEBCB629522529</vt:lpwstr>
  </property>
</Properties>
</file>